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F7C" w:rsidRDefault="00A03F7C">
      <w:pPr>
        <w:pStyle w:val="Titel1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Новая серия SP 60 Wirtgen: </w:t>
      </w:r>
    </w:p>
    <w:p w:rsidR="00A03F7C" w:rsidRDefault="00A03F7C">
      <w:pPr>
        <w:pStyle w:val="Titel1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Три универсала для укладки бетона</w:t>
      </w:r>
    </w:p>
    <w:p w:rsidR="00A03F7C" w:rsidRDefault="00A03F7C">
      <w:pPr>
        <w:rPr>
          <w:rFonts w:cs="Times New Roman"/>
          <w:szCs w:val="24"/>
          <w:lang w:val="ru-RU"/>
        </w:rPr>
      </w:pPr>
    </w:p>
    <w:p w:rsidR="00A03F7C" w:rsidRDefault="00A03F7C">
      <w:pPr>
        <w:pStyle w:val="Subtitel1"/>
        <w:jc w:val="both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Ничто не справится с точной и экономичной укладкой дорог и монолитных профилей из цементобетона лучше, чем бетоноукладчики со скользящими формами Wirtgen. Модульная конструкция позволяет индивидуально конфигурировать машины практически для любых строительных работ, включая укладку специальными формами. </w:t>
      </w:r>
    </w:p>
    <w:p w:rsidR="00A03F7C" w:rsidRDefault="00A03F7C">
      <w:pPr>
        <w:rPr>
          <w:rFonts w:cs="Times New Roman"/>
          <w:szCs w:val="24"/>
          <w:lang w:val="ru-RU"/>
        </w:rPr>
      </w:pPr>
    </w:p>
    <w:p w:rsidR="00A03F7C" w:rsidRDefault="00A03F7C">
      <w:pPr>
        <w:jc w:val="both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Серия SP 60 пришла на замену успешной модели SP 500 и принесла с</w:t>
      </w:r>
      <w:r w:rsidR="00831717">
        <w:rPr>
          <w:rFonts w:cs="Times New Roman"/>
          <w:b/>
          <w:szCs w:val="24"/>
        </w:rPr>
        <w:t> </w:t>
      </w:r>
      <w:r>
        <w:rPr>
          <w:rFonts w:cs="Times New Roman"/>
          <w:b/>
          <w:szCs w:val="24"/>
          <w:lang w:val="ru-RU"/>
        </w:rPr>
        <w:t>собой новые возможности</w:t>
      </w:r>
    </w:p>
    <w:p w:rsidR="00A03F7C" w:rsidRDefault="00A03F7C">
      <w:pPr>
        <w:jc w:val="both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Всесторонние возможности применения серии SP 60 по укладке плоских покрытий и монолитных профилей из бетона делают эти бетоноукладчики настоящими универсалами. Модели </w:t>
      </w:r>
      <w:r w:rsidR="00661857" w:rsidRPr="00661857">
        <w:rPr>
          <w:rFonts w:cs="Times New Roman"/>
          <w:szCs w:val="24"/>
          <w:lang w:val="ru-RU"/>
        </w:rPr>
        <w:t xml:space="preserve">SP 61/SP 61i, SP 62/SP 62i </w:t>
      </w:r>
      <w:r>
        <w:rPr>
          <w:rFonts w:cs="Times New Roman"/>
          <w:szCs w:val="24"/>
          <w:lang w:val="ru-RU"/>
        </w:rPr>
        <w:t xml:space="preserve">и </w:t>
      </w:r>
      <w:r w:rsidR="00661857" w:rsidRPr="00661857">
        <w:rPr>
          <w:rFonts w:cs="Times New Roman"/>
          <w:szCs w:val="24"/>
          <w:lang w:val="ru-RU"/>
        </w:rPr>
        <w:t xml:space="preserve">SP 64/SP 64i </w:t>
      </w:r>
      <w:r>
        <w:rPr>
          <w:rFonts w:cs="Times New Roman"/>
          <w:szCs w:val="24"/>
          <w:lang w:val="ru-RU"/>
        </w:rPr>
        <w:t xml:space="preserve"> представляют собой новое поколение бетоноукладчиков со скользящими формами, разработанное Wirtgen, которое сочетает в себе универсальность завоевавшей успех во всем</w:t>
      </w:r>
      <w:r w:rsidR="00831717">
        <w:rPr>
          <w:rFonts w:cs="Times New Roman"/>
          <w:szCs w:val="24"/>
        </w:rPr>
        <w:t> </w:t>
      </w:r>
      <w:r>
        <w:rPr>
          <w:rFonts w:cs="Times New Roman"/>
          <w:szCs w:val="24"/>
          <w:lang w:val="ru-RU"/>
        </w:rPr>
        <w:t xml:space="preserve">мире модели SP 500 и современные технологии следующей по размеру серии SP 90. </w:t>
      </w:r>
    </w:p>
    <w:p w:rsidR="00A03F7C" w:rsidRDefault="00A03F7C">
      <w:pPr>
        <w:jc w:val="both"/>
        <w:rPr>
          <w:rFonts w:cs="Times New Roman"/>
          <w:szCs w:val="24"/>
          <w:lang w:val="ru-RU"/>
        </w:rPr>
      </w:pPr>
    </w:p>
    <w:p w:rsidR="00A03F7C" w:rsidRDefault="00A03F7C">
      <w:pPr>
        <w:jc w:val="both"/>
        <w:rPr>
          <w:rFonts w:cs="Times New Roman"/>
          <w:i/>
          <w:szCs w:val="24"/>
          <w:lang w:val="ru-RU"/>
        </w:rPr>
      </w:pPr>
      <w:r>
        <w:rPr>
          <w:rFonts w:cs="Times New Roman"/>
          <w:i/>
          <w:szCs w:val="24"/>
          <w:lang w:val="ru-RU"/>
        </w:rPr>
        <w:t>Технология двигателей: больше мощности</w:t>
      </w:r>
    </w:p>
    <w:p w:rsidR="00A03F7C" w:rsidRDefault="00A03F7C">
      <w:pPr>
        <w:jc w:val="both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В рамках адаптации под новые законодательные требования по выхлопным газам Wirtgen оснастила серию SP 60 более мощными двигателями. Машины, соответствующие норме токсичности класса Евро 4/US Tier 4 Final </w:t>
      </w:r>
      <w:r w:rsidR="00831717" w:rsidRPr="00831717">
        <w:rPr>
          <w:rFonts w:cs="Times New Roman"/>
          <w:szCs w:val="24"/>
          <w:lang w:val="ru-RU"/>
        </w:rPr>
        <w:br/>
      </w:r>
      <w:r>
        <w:rPr>
          <w:rFonts w:cs="Times New Roman"/>
          <w:szCs w:val="24"/>
          <w:lang w:val="ru-RU"/>
        </w:rPr>
        <w:t>с 180-киловаттным двигателем Deutz, на 40% мощнее, чем SP 500 (+20% для нормы токсичности Евро 3a/US Tier 3). Несмотря на увеличенную мощность, расход топлива значительно снижен благодаря режиму «Eco-Modus», в рамках которого мощность двигателя автоматически регулируется в соответствии с отбираемой мощностью.</w:t>
      </w:r>
    </w:p>
    <w:p w:rsidR="00A03F7C" w:rsidRDefault="00A03F7C">
      <w:pPr>
        <w:jc w:val="both"/>
        <w:rPr>
          <w:rFonts w:cs="Times New Roman"/>
          <w:szCs w:val="24"/>
          <w:lang w:val="ru-RU"/>
        </w:rPr>
      </w:pPr>
    </w:p>
    <w:p w:rsidR="00A03F7C" w:rsidRDefault="00A03F7C">
      <w:pPr>
        <w:jc w:val="both"/>
        <w:rPr>
          <w:rFonts w:cs="Times New Roman"/>
          <w:i/>
          <w:szCs w:val="24"/>
          <w:lang w:val="ru-RU"/>
        </w:rPr>
      </w:pPr>
      <w:r>
        <w:rPr>
          <w:rFonts w:cs="Times New Roman"/>
          <w:i/>
          <w:szCs w:val="24"/>
          <w:lang w:val="ru-RU"/>
        </w:rPr>
        <w:t>Технология гидравлики: новая концепция</w:t>
      </w:r>
    </w:p>
    <w:p w:rsidR="00A03F7C" w:rsidRDefault="00A03F7C">
      <w:pPr>
        <w:jc w:val="both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В серии SP 60 гидравлический привод применен для большего числа функций, чем когда бы то ни было. Благодаря новой концепции гидравлики энергия используется значительно более эффективно, а также обеспечивается возможность для новых, дополнительных вариантов оснащения. Таких, например, как триммер и большой питающий винтовой конвейер для производства монолитных профилей или четыре движущихся поворотных кронштейна, при помощи которых машины переходят из транспортного режима в рабочий гораздо быстрее, чем это делает SP 500. Оснащение системы начинается с базового оборудования и наращивается путем добавления </w:t>
      </w:r>
      <w:r>
        <w:rPr>
          <w:rFonts w:cs="Times New Roman"/>
          <w:szCs w:val="24"/>
          <w:lang w:val="ru-RU"/>
        </w:rPr>
        <w:lastRenderedPageBreak/>
        <w:t xml:space="preserve">модулей, разнообразие которых постоянно растет. Это позволяет клиентам экономить значительные средства за счет использования оборудования, приспособленного под конкретные требования.  </w:t>
      </w:r>
    </w:p>
    <w:p w:rsidR="00661857" w:rsidRPr="00997FFD" w:rsidRDefault="00661857">
      <w:pPr>
        <w:contextualSpacing w:val="0"/>
        <w:rPr>
          <w:rFonts w:cs="Times New Roman"/>
          <w:i/>
          <w:szCs w:val="24"/>
          <w:lang w:val="ru-RU"/>
        </w:rPr>
      </w:pPr>
    </w:p>
    <w:p w:rsidR="00A03F7C" w:rsidRDefault="00A03F7C">
      <w:pPr>
        <w:contextualSpacing w:val="0"/>
        <w:rPr>
          <w:rFonts w:cs="Times New Roman"/>
          <w:i/>
          <w:szCs w:val="24"/>
          <w:lang w:val="ru-RU"/>
        </w:rPr>
      </w:pPr>
      <w:r>
        <w:rPr>
          <w:rFonts w:cs="Times New Roman"/>
          <w:i/>
          <w:szCs w:val="24"/>
          <w:lang w:val="ru-RU"/>
        </w:rPr>
        <w:t>Технология управления машиной: интеллектуальная система</w:t>
      </w:r>
    </w:p>
    <w:p w:rsidR="00A03F7C" w:rsidRDefault="00A03F7C">
      <w:pPr>
        <w:jc w:val="both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Управление машиной в бетоноукладчиках со скользящими формами Wirtgen также организовано по последнему слову техники. Интерфейс для подключения к системе сервисной диагностики Wirtgen Group WIDIAG или к WITOS FleetView обеспечивают пользователю поддержку, равно как и опциональный пакет Paving Plus. В сочетании этим пакетом поворотные кронштейны позволяют активно объезжать препятствия во время укладки бетона. </w:t>
      </w:r>
    </w:p>
    <w:p w:rsidR="00A03F7C" w:rsidRDefault="00A03F7C">
      <w:pPr>
        <w:jc w:val="both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Еще большую маневренность обеспечивает опциональное приводное рулевое управление, доступное для моделей серии SP 60. Обеспечиваемый приводным рулевым управлением угол поворота 90</w:t>
      </w:r>
      <w:r>
        <w:rPr>
          <w:rFonts w:cs="Times New Roman"/>
          <w:lang w:val="ru-RU"/>
        </w:rPr>
        <w:sym w:font="Symbol" w:char="F0B0"/>
      </w:r>
      <w:r>
        <w:rPr>
          <w:rFonts w:cs="Times New Roman"/>
          <w:szCs w:val="24"/>
          <w:lang w:val="ru-RU"/>
        </w:rPr>
        <w:t xml:space="preserve"> или 120</w:t>
      </w:r>
      <w:r>
        <w:rPr>
          <w:rFonts w:cs="Times New Roman"/>
          <w:lang w:val="ru-RU"/>
        </w:rPr>
        <w:sym w:font="Symbol" w:char="F0B0"/>
      </w:r>
      <w:r>
        <w:rPr>
          <w:rFonts w:cs="Times New Roman"/>
          <w:szCs w:val="24"/>
          <w:lang w:val="ru-RU"/>
        </w:rPr>
        <w:t xml:space="preserve"> для гусеничных тележек является решающим преимуществом, например, когда машина позиционируется на строительном объекте. </w:t>
      </w:r>
    </w:p>
    <w:p w:rsidR="00A03F7C" w:rsidRDefault="00A03F7C">
      <w:pPr>
        <w:spacing w:line="280" w:lineRule="auto"/>
        <w:jc w:val="both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Также впервые предлагается выбор из двух размеров гусеничных тележек. Зачем нужна эта опция? Чтобы можно было правильно уложить бетон, на строительных объектах с неукрепленным грунтом необходимо сначала укрепить колеи для укладчика. При гусеничных тележках большего размера давление на грунт в результате уменьшения давления на единицу поверхности уменьшается и бетоноукладчик со скользящими формами получает необходимую устойчивость. Это опять-таки положительно сказывается на качестве укладываемого асфальтобетонного покрытия. </w:t>
      </w:r>
    </w:p>
    <w:p w:rsidR="00A03F7C" w:rsidRDefault="00A03F7C">
      <w:pPr>
        <w:jc w:val="both"/>
        <w:rPr>
          <w:rFonts w:cs="Times New Roman"/>
          <w:szCs w:val="24"/>
          <w:lang w:val="ru-RU"/>
        </w:rPr>
      </w:pPr>
    </w:p>
    <w:p w:rsidR="00A03F7C" w:rsidRDefault="00A03F7C">
      <w:pPr>
        <w:jc w:val="both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Синергетический эффект в комбинации с другими сериями</w:t>
      </w:r>
    </w:p>
    <w:p w:rsidR="00A03F7C" w:rsidRDefault="00A03F7C">
      <w:pPr>
        <w:jc w:val="both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Помимо внедрения самых современных технологий при разработке новой серии SP 60 Wirtgen уделила большое внимание эргономичности управления машинами, а также синергетическому эффекту, достигаемому в комбинации с серией SP 90. </w:t>
      </w:r>
    </w:p>
    <w:p w:rsidR="00A03F7C" w:rsidRDefault="00A03F7C">
      <w:pPr>
        <w:jc w:val="both"/>
        <w:rPr>
          <w:rFonts w:cs="Times New Roman"/>
          <w:szCs w:val="24"/>
          <w:lang w:val="ru-RU"/>
        </w:rPr>
      </w:pPr>
    </w:p>
    <w:p w:rsidR="00A03F7C" w:rsidRDefault="00A03F7C">
      <w:pPr>
        <w:jc w:val="both"/>
        <w:rPr>
          <w:rFonts w:cs="Times New Roman"/>
          <w:i/>
          <w:szCs w:val="24"/>
          <w:lang w:val="ru-RU"/>
        </w:rPr>
      </w:pPr>
      <w:r>
        <w:rPr>
          <w:rFonts w:cs="Times New Roman"/>
          <w:i/>
          <w:szCs w:val="24"/>
          <w:lang w:val="ru-RU"/>
        </w:rPr>
        <w:t>Единая концепция эксплуатации и управления</w:t>
      </w:r>
    </w:p>
    <w:p w:rsidR="00A03F7C" w:rsidRDefault="00A03F7C">
      <w:pPr>
        <w:jc w:val="both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Впервые расположенная вдоль всей машины платформа, аналогичная той, что применяется в серии SP 90, единая концепция эксплуатации и управления с центральным управлением и четырьмя дополнительными децентрализованными системами управления, входящими в стандартную поставку, обеспечивают оператору машины простоту и гибкость управления. Интеллектуальные интерфейсы позволяют подключить дополнительные опции по принципу «включ</w:t>
      </w:r>
      <w:r w:rsidR="00831717">
        <w:rPr>
          <w:rFonts w:cs="Times New Roman"/>
          <w:szCs w:val="24"/>
          <w:lang w:val="ru-RU"/>
        </w:rPr>
        <w:t>ай</w:t>
      </w:r>
      <w:r>
        <w:rPr>
          <w:rFonts w:cs="Times New Roman"/>
          <w:szCs w:val="24"/>
          <w:lang w:val="ru-RU"/>
        </w:rPr>
        <w:t xml:space="preserve"> и работай». Так, среди прочего, к каждой гусеничной тележке можно подключить пульты дистанционного управления, облегчающие и ускоряющие выравнивание бетоноукладчика со скользящими формами, например, </w:t>
      </w:r>
      <w:r>
        <w:rPr>
          <w:rFonts w:cs="Times New Roman"/>
          <w:szCs w:val="24"/>
          <w:lang w:val="ru-RU"/>
        </w:rPr>
        <w:lastRenderedPageBreak/>
        <w:t xml:space="preserve">позиционирование и установку на нуль гусеничных тележек и поворотных кронштейнов. </w:t>
      </w:r>
    </w:p>
    <w:p w:rsidR="00A03F7C" w:rsidRDefault="00A03F7C">
      <w:pPr>
        <w:jc w:val="both"/>
        <w:rPr>
          <w:rFonts w:cs="Times New Roman"/>
          <w:szCs w:val="24"/>
          <w:lang w:val="ru-RU"/>
        </w:rPr>
      </w:pPr>
    </w:p>
    <w:p w:rsidR="00A03F7C" w:rsidRDefault="00831717">
      <w:pPr>
        <w:jc w:val="both"/>
        <w:rPr>
          <w:rFonts w:cs="Times New Roman"/>
          <w:i/>
          <w:szCs w:val="24"/>
          <w:lang w:val="ru-RU"/>
        </w:rPr>
      </w:pPr>
      <w:r>
        <w:rPr>
          <w:rFonts w:cs="Times New Roman"/>
          <w:i/>
          <w:szCs w:val="24"/>
          <w:lang w:val="ru-RU"/>
        </w:rPr>
        <w:t xml:space="preserve">Система форм для укладки плоских покрытий </w:t>
      </w:r>
      <w:r w:rsidRPr="005819DE">
        <w:rPr>
          <w:rFonts w:cs="Times New Roman"/>
          <w:i/>
          <w:szCs w:val="24"/>
          <w:lang w:val="ru-RU"/>
        </w:rPr>
        <w:t>(</w:t>
      </w:r>
      <w:proofErr w:type="spellStart"/>
      <w:r>
        <w:rPr>
          <w:rFonts w:cs="Times New Roman"/>
          <w:i/>
          <w:szCs w:val="24"/>
        </w:rPr>
        <w:t>Inset</w:t>
      </w:r>
      <w:proofErr w:type="spellEnd"/>
      <w:r w:rsidRPr="005819DE">
        <w:rPr>
          <w:rFonts w:cs="Times New Roman"/>
          <w:i/>
          <w:szCs w:val="24"/>
          <w:lang w:val="ru-RU"/>
        </w:rPr>
        <w:t xml:space="preserve">) </w:t>
      </w:r>
      <w:r>
        <w:rPr>
          <w:rFonts w:cs="Times New Roman"/>
          <w:i/>
          <w:szCs w:val="24"/>
          <w:lang w:val="ru-RU"/>
        </w:rPr>
        <w:t xml:space="preserve">и </w:t>
      </w:r>
      <w:r w:rsidR="008026EB" w:rsidRPr="00661857">
        <w:rPr>
          <w:rFonts w:cs="Times New Roman"/>
          <w:i/>
          <w:szCs w:val="24"/>
          <w:lang w:val="ru-RU"/>
        </w:rPr>
        <w:t>устройства</w:t>
      </w:r>
      <w:r w:rsidRPr="00661857">
        <w:rPr>
          <w:rFonts w:cs="Times New Roman"/>
          <w:i/>
          <w:szCs w:val="24"/>
          <w:lang w:val="ru-RU"/>
        </w:rPr>
        <w:t xml:space="preserve"> </w:t>
      </w:r>
      <w:r>
        <w:rPr>
          <w:rFonts w:cs="Times New Roman"/>
          <w:i/>
          <w:szCs w:val="24"/>
          <w:lang w:val="ru-RU"/>
        </w:rPr>
        <w:t>монолитных профилей</w:t>
      </w:r>
      <w:r w:rsidRPr="005819DE">
        <w:rPr>
          <w:rFonts w:cs="Times New Roman"/>
          <w:i/>
          <w:szCs w:val="24"/>
          <w:lang w:val="ru-RU"/>
        </w:rPr>
        <w:t xml:space="preserve"> (</w:t>
      </w:r>
      <w:r>
        <w:rPr>
          <w:rFonts w:cs="Times New Roman"/>
          <w:i/>
          <w:szCs w:val="24"/>
        </w:rPr>
        <w:t>Offset</w:t>
      </w:r>
      <w:r w:rsidRPr="005819DE">
        <w:rPr>
          <w:rFonts w:cs="Times New Roman"/>
          <w:i/>
          <w:szCs w:val="24"/>
          <w:lang w:val="ru-RU"/>
        </w:rPr>
        <w:t>)</w:t>
      </w:r>
    </w:p>
    <w:p w:rsidR="00A03F7C" w:rsidRDefault="00A03F7C">
      <w:pPr>
        <w:jc w:val="both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Модульный принцип позволяет клиенту, также как и в моделях </w:t>
      </w:r>
      <w:proofErr w:type="spellStart"/>
      <w:r w:rsidR="006A673B">
        <w:rPr>
          <w:rFonts w:cs="Times New Roman"/>
          <w:szCs w:val="24"/>
        </w:rPr>
        <w:t>SP</w:t>
      </w:r>
      <w:proofErr w:type="spellEnd"/>
      <w:r w:rsidR="006A673B">
        <w:rPr>
          <w:rFonts w:cs="Times New Roman"/>
          <w:szCs w:val="24"/>
        </w:rPr>
        <w:t> </w:t>
      </w:r>
      <w:r w:rsidR="006A673B" w:rsidRPr="006A673B">
        <w:rPr>
          <w:rFonts w:cs="Times New Roman"/>
          <w:szCs w:val="24"/>
          <w:lang w:val="ru-RU"/>
        </w:rPr>
        <w:t>94/</w:t>
      </w:r>
      <w:r>
        <w:rPr>
          <w:rFonts w:cs="Times New Roman"/>
          <w:szCs w:val="24"/>
          <w:lang w:val="ru-RU"/>
        </w:rPr>
        <w:t xml:space="preserve">SP 94i и </w:t>
      </w:r>
      <w:proofErr w:type="spellStart"/>
      <w:r w:rsidR="006A673B">
        <w:rPr>
          <w:rFonts w:cs="Times New Roman"/>
          <w:szCs w:val="24"/>
        </w:rPr>
        <w:t>SP</w:t>
      </w:r>
      <w:proofErr w:type="spellEnd"/>
      <w:r w:rsidR="006A673B">
        <w:rPr>
          <w:rFonts w:cs="Times New Roman"/>
          <w:szCs w:val="24"/>
        </w:rPr>
        <w:t> </w:t>
      </w:r>
      <w:r w:rsidR="006A673B" w:rsidRPr="006A673B">
        <w:rPr>
          <w:rFonts w:cs="Times New Roman"/>
          <w:szCs w:val="24"/>
          <w:lang w:val="ru-RU"/>
        </w:rPr>
        <w:t>92/</w:t>
      </w:r>
      <w:r w:rsidR="006A673B">
        <w:rPr>
          <w:rFonts w:cs="Times New Roman"/>
          <w:szCs w:val="24"/>
          <w:lang w:val="ru-RU"/>
        </w:rPr>
        <w:t>SP</w:t>
      </w:r>
      <w:r w:rsidR="006A673B">
        <w:rPr>
          <w:rFonts w:cs="Times New Roman"/>
          <w:szCs w:val="24"/>
        </w:rPr>
        <w:t> </w:t>
      </w:r>
      <w:r>
        <w:rPr>
          <w:rFonts w:cs="Times New Roman"/>
          <w:szCs w:val="24"/>
          <w:lang w:val="ru-RU"/>
        </w:rPr>
        <w:t xml:space="preserve">92i, выбирать различные системы форм для укладки плоских покрытий. Эти модули форм полностью совместимы с серией SP 90. Таким образом, при помощи </w:t>
      </w:r>
      <w:proofErr w:type="spellStart"/>
      <w:r w:rsidR="006A673B">
        <w:rPr>
          <w:rFonts w:cs="Times New Roman"/>
          <w:szCs w:val="24"/>
        </w:rPr>
        <w:t>SP</w:t>
      </w:r>
      <w:proofErr w:type="spellEnd"/>
      <w:r w:rsidR="006A673B">
        <w:rPr>
          <w:rFonts w:cs="Times New Roman"/>
          <w:szCs w:val="24"/>
        </w:rPr>
        <w:t> </w:t>
      </w:r>
      <w:r w:rsidR="006A673B" w:rsidRPr="006A673B">
        <w:rPr>
          <w:rFonts w:cs="Times New Roman"/>
          <w:szCs w:val="24"/>
          <w:lang w:val="ru-RU"/>
        </w:rPr>
        <w:t>64/</w:t>
      </w:r>
      <w:r>
        <w:rPr>
          <w:rFonts w:cs="Times New Roman"/>
          <w:szCs w:val="24"/>
          <w:lang w:val="ru-RU"/>
        </w:rPr>
        <w:t xml:space="preserve">SP 64i (4 гусеничные тележки на поворотных кронштейнах) и </w:t>
      </w:r>
      <w:proofErr w:type="spellStart"/>
      <w:r w:rsidR="006A673B">
        <w:rPr>
          <w:rFonts w:cs="Times New Roman"/>
          <w:szCs w:val="24"/>
        </w:rPr>
        <w:t>SP</w:t>
      </w:r>
      <w:proofErr w:type="spellEnd"/>
      <w:r w:rsidR="006A673B">
        <w:rPr>
          <w:rFonts w:cs="Times New Roman"/>
          <w:szCs w:val="24"/>
        </w:rPr>
        <w:t> </w:t>
      </w:r>
      <w:r w:rsidR="006A673B" w:rsidRPr="006A673B">
        <w:rPr>
          <w:rFonts w:cs="Times New Roman"/>
          <w:szCs w:val="24"/>
          <w:lang w:val="ru-RU"/>
        </w:rPr>
        <w:t>62/</w:t>
      </w:r>
      <w:r>
        <w:rPr>
          <w:rFonts w:cs="Times New Roman"/>
          <w:szCs w:val="24"/>
          <w:lang w:val="ru-RU"/>
        </w:rPr>
        <w:t>SP</w:t>
      </w:r>
      <w:r w:rsidR="006A673B">
        <w:rPr>
          <w:rFonts w:cs="Times New Roman"/>
          <w:szCs w:val="24"/>
        </w:rPr>
        <w:t> </w:t>
      </w:r>
      <w:r>
        <w:rPr>
          <w:rFonts w:cs="Times New Roman"/>
          <w:szCs w:val="24"/>
          <w:lang w:val="ru-RU"/>
        </w:rPr>
        <w:t xml:space="preserve">62i (рычажное рулевое управление) можно укладывать покрытие шириной до 6,0 м и толщиной до 450 мм, а по запросу клиента и толще. При оснащении электрическим вибратором (без дюбелей DBI) можно достичь ширины укладки до 7,5 м. </w:t>
      </w:r>
    </w:p>
    <w:p w:rsidR="00A03F7C" w:rsidRDefault="00A03F7C">
      <w:pPr>
        <w:jc w:val="both"/>
        <w:rPr>
          <w:rFonts w:cs="Times New Roman"/>
          <w:szCs w:val="24"/>
          <w:lang w:val="ru-RU"/>
        </w:rPr>
      </w:pPr>
    </w:p>
    <w:p w:rsidR="00A03F7C" w:rsidRDefault="00A03F7C">
      <w:pPr>
        <w:jc w:val="both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Доступны также дополнительные разнообразные боковые формы и большое количество опций бокового типа, таких как триммер, различные ленточные или винтовые конвейеры. В исполнении с тремя и четырьмя гусеничными тележками </w:t>
      </w:r>
      <w:proofErr w:type="spellStart"/>
      <w:r w:rsidR="00661857">
        <w:rPr>
          <w:rFonts w:cs="Times New Roman"/>
          <w:szCs w:val="24"/>
        </w:rPr>
        <w:t>SP</w:t>
      </w:r>
      <w:proofErr w:type="spellEnd"/>
      <w:r w:rsidR="00661857">
        <w:rPr>
          <w:rFonts w:cs="Times New Roman"/>
          <w:szCs w:val="24"/>
        </w:rPr>
        <w:t> </w:t>
      </w:r>
      <w:r w:rsidR="00661857" w:rsidRPr="00661857">
        <w:rPr>
          <w:rFonts w:cs="Times New Roman"/>
          <w:szCs w:val="24"/>
          <w:lang w:val="ru-RU"/>
        </w:rPr>
        <w:t>61/</w:t>
      </w:r>
      <w:r>
        <w:rPr>
          <w:rFonts w:cs="Times New Roman"/>
          <w:szCs w:val="24"/>
          <w:lang w:val="ru-RU"/>
        </w:rPr>
        <w:t xml:space="preserve">SP 61i создает средние и крупные монолитные профили слева или справа от машины. Контуры почти любой формы – ограждение дорог, бетонные защитные стены, водостоки, дорожки шириной до </w:t>
      </w:r>
      <w:r w:rsidR="0024072F">
        <w:rPr>
          <w:rFonts w:cs="Times New Roman"/>
          <w:szCs w:val="24"/>
          <w:lang w:val="ru-RU"/>
        </w:rPr>
        <w:t>3</w:t>
      </w:r>
      <w:r w:rsidR="0024072F" w:rsidRPr="0024072F">
        <w:rPr>
          <w:rFonts w:cs="Times New Roman"/>
          <w:szCs w:val="24"/>
          <w:lang w:val="ru-RU"/>
        </w:rPr>
        <w:t>,</w:t>
      </w:r>
      <w:bookmarkStart w:id="0" w:name="_GoBack"/>
      <w:bookmarkEnd w:id="0"/>
      <w:r w:rsidR="0024072F" w:rsidRPr="0024072F">
        <w:rPr>
          <w:rFonts w:cs="Times New Roman"/>
          <w:szCs w:val="24"/>
          <w:lang w:val="ru-RU"/>
        </w:rPr>
        <w:t>6</w:t>
      </w:r>
      <w:r>
        <w:rPr>
          <w:rFonts w:cs="Times New Roman"/>
          <w:szCs w:val="24"/>
          <w:lang w:val="ru-RU"/>
        </w:rPr>
        <w:t xml:space="preserve"> м – производятся таким способом высококачественно и экономично. Увеличенный ход позволяет колоннам гусеничных тележек выдвигаться вверх на 1100 мм, и сами колонны на 17% мощнее, чем у SP 500. Это обеспечивает пользователю гораздо большую гибкость в случае узких объектов – например, при поднятии формы для укладки бетонной защитной стены. Увеличенные резервы мощности позволяют машине использовать более тяжелые боковые формы, что расширяет спектр ее применения.    </w:t>
      </w:r>
    </w:p>
    <w:p w:rsidR="00A03F7C" w:rsidRDefault="00A03F7C">
      <w:pPr>
        <w:jc w:val="both"/>
        <w:rPr>
          <w:rFonts w:cs="Times New Roman"/>
          <w:b/>
          <w:szCs w:val="24"/>
          <w:lang w:val="ru-RU"/>
        </w:rPr>
      </w:pPr>
    </w:p>
    <w:p w:rsidR="00A03F7C" w:rsidRPr="00831717" w:rsidRDefault="00A03F7C">
      <w:pPr>
        <w:jc w:val="both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 xml:space="preserve">Серия SP 60: связующее звено между </w:t>
      </w:r>
      <w:r w:rsidR="008026EB">
        <w:rPr>
          <w:rFonts w:cs="Times New Roman"/>
          <w:b/>
          <w:szCs w:val="24"/>
          <w:lang w:val="ru-RU"/>
        </w:rPr>
        <w:t xml:space="preserve">укладкой </w:t>
      </w:r>
      <w:r>
        <w:rPr>
          <w:rFonts w:cs="Times New Roman"/>
          <w:b/>
          <w:szCs w:val="24"/>
          <w:lang w:val="ru-RU"/>
        </w:rPr>
        <w:t xml:space="preserve">плоских покрытий </w:t>
      </w:r>
      <w:r w:rsidR="00831717" w:rsidRPr="00831717">
        <w:rPr>
          <w:rFonts w:cs="Times New Roman"/>
          <w:b/>
          <w:szCs w:val="24"/>
          <w:lang w:val="ru-RU"/>
        </w:rPr>
        <w:t>(</w:t>
      </w:r>
      <w:proofErr w:type="spellStart"/>
      <w:r w:rsidR="00831717">
        <w:rPr>
          <w:rFonts w:cs="Times New Roman"/>
          <w:b/>
          <w:szCs w:val="24"/>
        </w:rPr>
        <w:t>Inset</w:t>
      </w:r>
      <w:proofErr w:type="spellEnd"/>
      <w:r w:rsidR="00831717" w:rsidRPr="00831717">
        <w:rPr>
          <w:rFonts w:cs="Times New Roman"/>
          <w:b/>
          <w:szCs w:val="24"/>
          <w:lang w:val="ru-RU"/>
        </w:rPr>
        <w:t xml:space="preserve">) </w:t>
      </w:r>
      <w:r>
        <w:rPr>
          <w:rFonts w:cs="Times New Roman"/>
          <w:b/>
          <w:szCs w:val="24"/>
          <w:lang w:val="ru-RU"/>
        </w:rPr>
        <w:t>и монолитных профилей</w:t>
      </w:r>
      <w:r w:rsidR="00831717" w:rsidRPr="00831717">
        <w:rPr>
          <w:rFonts w:cs="Times New Roman"/>
          <w:b/>
          <w:szCs w:val="24"/>
          <w:lang w:val="ru-RU"/>
        </w:rPr>
        <w:t xml:space="preserve"> (</w:t>
      </w:r>
      <w:r w:rsidR="00831717">
        <w:rPr>
          <w:rFonts w:cs="Times New Roman"/>
          <w:b/>
          <w:szCs w:val="24"/>
        </w:rPr>
        <w:t>Offset</w:t>
      </w:r>
      <w:r w:rsidR="00831717" w:rsidRPr="00831717">
        <w:rPr>
          <w:rFonts w:cs="Times New Roman"/>
          <w:b/>
          <w:szCs w:val="24"/>
          <w:lang w:val="ru-RU"/>
        </w:rPr>
        <w:t>)</w:t>
      </w:r>
    </w:p>
    <w:p w:rsidR="00A03F7C" w:rsidRDefault="00A03F7C">
      <w:pPr>
        <w:jc w:val="both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При помощи серии SP 60 Wirtgen расширила не только многообразие применений в классе мощности для ширины укладываемого покрытия до 6,0 м </w:t>
      </w:r>
      <w:r w:rsidR="00831717">
        <w:rPr>
          <w:rFonts w:cs="Times New Roman"/>
          <w:szCs w:val="24"/>
          <w:lang w:val="ru-RU"/>
        </w:rPr>
        <w:t>(плоские профили</w:t>
      </w:r>
      <w:r w:rsidR="00831717" w:rsidRPr="005819DE">
        <w:rPr>
          <w:rFonts w:cs="Times New Roman"/>
          <w:szCs w:val="24"/>
          <w:lang w:val="ru-RU"/>
        </w:rPr>
        <w:t xml:space="preserve"> (</w:t>
      </w:r>
      <w:proofErr w:type="spellStart"/>
      <w:r w:rsidR="00831717">
        <w:rPr>
          <w:rFonts w:cs="Times New Roman"/>
          <w:szCs w:val="24"/>
        </w:rPr>
        <w:t>Inset</w:t>
      </w:r>
      <w:proofErr w:type="spellEnd"/>
      <w:r w:rsidR="00831717" w:rsidRPr="005819DE">
        <w:rPr>
          <w:rFonts w:cs="Times New Roman"/>
          <w:szCs w:val="24"/>
          <w:lang w:val="ru-RU"/>
        </w:rPr>
        <w:t>)</w:t>
      </w:r>
      <w:r w:rsidR="00831717">
        <w:rPr>
          <w:rFonts w:cs="Times New Roman"/>
          <w:szCs w:val="24"/>
          <w:lang w:val="ru-RU"/>
        </w:rPr>
        <w:t>) и для производства монолитных профилей</w:t>
      </w:r>
      <w:r w:rsidR="00831717" w:rsidRPr="005819DE">
        <w:rPr>
          <w:rFonts w:cs="Times New Roman"/>
          <w:szCs w:val="24"/>
          <w:lang w:val="ru-RU"/>
        </w:rPr>
        <w:t xml:space="preserve"> (</w:t>
      </w:r>
      <w:r w:rsidR="00831717">
        <w:rPr>
          <w:rFonts w:cs="Times New Roman"/>
          <w:szCs w:val="24"/>
        </w:rPr>
        <w:t>Offset</w:t>
      </w:r>
      <w:r w:rsidR="00831717" w:rsidRPr="005819DE"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. Создание </w:t>
      </w:r>
      <w:r w:rsidR="00661857" w:rsidRPr="00661857">
        <w:rPr>
          <w:rFonts w:cs="Times New Roman"/>
          <w:szCs w:val="24"/>
          <w:lang w:val="ru-RU"/>
        </w:rPr>
        <w:t>SP 61/SP 61i, SP 62/SP 62i и SP 64/SP 64i</w:t>
      </w:r>
      <w:r>
        <w:rPr>
          <w:rFonts w:cs="Times New Roman"/>
          <w:szCs w:val="24"/>
          <w:lang w:val="ru-RU"/>
        </w:rPr>
        <w:t xml:space="preserve"> расширило </w:t>
      </w:r>
      <w:r w:rsidR="008026EB">
        <w:rPr>
          <w:rFonts w:cs="Times New Roman"/>
          <w:szCs w:val="24"/>
          <w:lang w:val="ru-RU"/>
        </w:rPr>
        <w:t xml:space="preserve">линейку </w:t>
      </w:r>
      <w:r>
        <w:rPr>
          <w:rFonts w:cs="Times New Roman"/>
          <w:szCs w:val="24"/>
          <w:lang w:val="ru-RU"/>
        </w:rPr>
        <w:t xml:space="preserve">бетоноукладчиков со скользящими формами до 12 моделей. </w:t>
      </w:r>
    </w:p>
    <w:p w:rsidR="00A03F7C" w:rsidRDefault="00A03F7C">
      <w:pPr>
        <w:jc w:val="both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Серия SP 60 дополняет верхний диапазон </w:t>
      </w:r>
      <w:r w:rsidR="008026EB">
        <w:rPr>
          <w:rFonts w:cs="Times New Roman"/>
          <w:szCs w:val="24"/>
          <w:lang w:val="ru-RU"/>
        </w:rPr>
        <w:t xml:space="preserve">линейки </w:t>
      </w:r>
      <w:r>
        <w:rPr>
          <w:rFonts w:cs="Times New Roman"/>
          <w:szCs w:val="24"/>
          <w:lang w:val="ru-RU"/>
        </w:rPr>
        <w:t xml:space="preserve">бетоноукладчиков </w:t>
      </w:r>
      <w:r w:rsidR="00831717">
        <w:rPr>
          <w:rFonts w:cs="Times New Roman"/>
          <w:szCs w:val="24"/>
          <w:lang w:val="ru-RU"/>
        </w:rPr>
        <w:t>для производства монолитных профилей</w:t>
      </w:r>
      <w:r w:rsidR="00831717" w:rsidRPr="005819DE">
        <w:rPr>
          <w:rFonts w:cs="Times New Roman"/>
          <w:szCs w:val="24"/>
          <w:lang w:val="ru-RU"/>
        </w:rPr>
        <w:t xml:space="preserve"> (</w:t>
      </w:r>
      <w:r w:rsidR="00831717">
        <w:rPr>
          <w:rFonts w:cs="Times New Roman"/>
          <w:szCs w:val="24"/>
        </w:rPr>
        <w:t>Offset</w:t>
      </w:r>
      <w:r w:rsidR="00831717" w:rsidRPr="005819DE"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, в который входит SP 15i и SP 25i, </w:t>
      </w:r>
      <w:r w:rsidR="00831717">
        <w:rPr>
          <w:rFonts w:cs="Times New Roman"/>
          <w:szCs w:val="24"/>
          <w:lang w:val="ru-RU"/>
        </w:rPr>
        <w:t>а</w:t>
      </w:r>
      <w:r>
        <w:rPr>
          <w:rFonts w:cs="Times New Roman"/>
          <w:szCs w:val="24"/>
          <w:lang w:val="ru-RU"/>
        </w:rPr>
        <w:t xml:space="preserve"> </w:t>
      </w:r>
      <w:r w:rsidR="00831717">
        <w:rPr>
          <w:rFonts w:cs="Times New Roman"/>
          <w:szCs w:val="24"/>
          <w:lang w:val="ru-RU"/>
        </w:rPr>
        <w:t xml:space="preserve">для </w:t>
      </w:r>
      <w:r w:rsidR="008026EB">
        <w:rPr>
          <w:rFonts w:cs="Times New Roman"/>
          <w:szCs w:val="24"/>
          <w:lang w:val="ru-RU"/>
        </w:rPr>
        <w:t>бетоно</w:t>
      </w:r>
      <w:r w:rsidR="00831717" w:rsidRPr="00831717">
        <w:rPr>
          <w:rFonts w:cs="Times New Roman"/>
          <w:szCs w:val="24"/>
          <w:lang w:val="ru-RU"/>
        </w:rPr>
        <w:t>укладчиков плоских покрытий (Inset)</w:t>
      </w:r>
      <w:r w:rsidR="00831717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обеспечивает переход к моделям среднего класса из серии SP 90, максимальная ширина укладываемого покрытия для которых составляет 9,5 м. Довершают семейство продукции </w:t>
      </w:r>
      <w:r w:rsidR="008026EB">
        <w:rPr>
          <w:rFonts w:cs="Times New Roman"/>
          <w:szCs w:val="24"/>
          <w:lang w:val="ru-RU"/>
        </w:rPr>
        <w:lastRenderedPageBreak/>
        <w:t xml:space="preserve">большие </w:t>
      </w:r>
      <w:r>
        <w:rPr>
          <w:rFonts w:cs="Times New Roman"/>
          <w:szCs w:val="24"/>
          <w:lang w:val="ru-RU"/>
        </w:rPr>
        <w:t>бетоноукладчики со скользящими формами с максимальной шириной укладываемого покрытия до 16 м.</w:t>
      </w:r>
    </w:p>
    <w:p w:rsidR="00A03F7C" w:rsidRDefault="00A03F7C">
      <w:pPr>
        <w:jc w:val="both"/>
        <w:rPr>
          <w:rFonts w:cs="Times New Roman"/>
          <w:b/>
          <w:szCs w:val="24"/>
          <w:lang w:val="ru-RU"/>
        </w:rPr>
      </w:pPr>
    </w:p>
    <w:p w:rsidR="00A03F7C" w:rsidRDefault="00A03F7C">
      <w:pPr>
        <w:rPr>
          <w:rFonts w:cs="Times New Roman"/>
          <w:szCs w:val="24"/>
          <w:lang w:val="ru-RU"/>
        </w:rPr>
      </w:pPr>
    </w:p>
    <w:p w:rsidR="00A03F7C" w:rsidRDefault="00A03F7C">
      <w:pPr>
        <w:pStyle w:val="Subtitel-Unterstrichen1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ФОТОГРАФИИ:</w:t>
      </w:r>
    </w:p>
    <w:p w:rsidR="00A03F7C" w:rsidRDefault="00A03F7C">
      <w:pPr>
        <w:rPr>
          <w:rFonts w:cs="Times New Roman"/>
          <w:szCs w:val="24"/>
        </w:rPr>
      </w:pPr>
    </w:p>
    <w:tbl>
      <w:tblPr>
        <w:tblW w:w="9639" w:type="dxa"/>
        <w:tblBorders>
          <w:insideV w:val="single" w:sz="2" w:space="0" w:color="auto"/>
        </w:tblBorders>
        <w:tblLayout w:type="fixed"/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4824"/>
        <w:gridCol w:w="4815"/>
      </w:tblGrid>
      <w:tr w:rsidR="00A03F7C" w:rsidRPr="0024072F">
        <w:tc>
          <w:tcPr>
            <w:tcW w:w="4824" w:type="dxa"/>
            <w:vAlign w:val="center"/>
          </w:tcPr>
          <w:p w:rsidR="00A03F7C" w:rsidRDefault="00574E7E">
            <w:pPr>
              <w:spacing w:line="240" w:lineRule="auto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noProof/>
                <w:snapToGrid/>
                <w:sz w:val="20"/>
                <w:szCs w:val="24"/>
              </w:rPr>
              <w:drawing>
                <wp:inline distT="0" distB="0" distL="0" distR="0" wp14:anchorId="4A68C3A1" wp14:editId="3025DF31">
                  <wp:extent cx="2800350" cy="942975"/>
                  <wp:effectExtent l="0" t="0" r="0" b="9525"/>
                  <wp:docPr id="4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  <w:vAlign w:val="center"/>
          </w:tcPr>
          <w:p w:rsidR="00A03F7C" w:rsidRDefault="00A03F7C">
            <w:pPr>
              <w:pStyle w:val="Subtitel1"/>
              <w:spacing w:line="240" w:lineRule="auto"/>
              <w:rPr>
                <w:rFonts w:cs="Times New Roman"/>
                <w:sz w:val="20"/>
                <w:szCs w:val="24"/>
                <w:lang w:val="ru-RU"/>
              </w:rPr>
            </w:pPr>
            <w:r>
              <w:rPr>
                <w:rFonts w:cs="Times New Roman"/>
                <w:sz w:val="20"/>
                <w:szCs w:val="24"/>
                <w:lang w:val="ru-RU"/>
              </w:rPr>
              <w:t>SP64i_TCM</w:t>
            </w:r>
          </w:p>
          <w:p w:rsidR="00A03F7C" w:rsidRDefault="00A03F7C">
            <w:pPr>
              <w:spacing w:line="240" w:lineRule="auto"/>
              <w:rPr>
                <w:rFonts w:cs="Times New Roman"/>
                <w:sz w:val="20"/>
                <w:szCs w:val="24"/>
                <w:lang w:val="ru-RU"/>
              </w:rPr>
            </w:pPr>
          </w:p>
          <w:p w:rsidR="00A03F7C" w:rsidRDefault="00A03F7C" w:rsidP="00661857">
            <w:pPr>
              <w:spacing w:line="240" w:lineRule="auto"/>
              <w:rPr>
                <w:rFonts w:cs="Times New Roman"/>
                <w:sz w:val="20"/>
                <w:szCs w:val="24"/>
                <w:lang w:val="ru-RU"/>
              </w:rPr>
            </w:pPr>
            <w:r>
              <w:rPr>
                <w:rFonts w:cs="Times New Roman"/>
                <w:sz w:val="20"/>
                <w:szCs w:val="24"/>
                <w:lang w:val="ru-RU"/>
              </w:rPr>
              <w:t xml:space="preserve">Гибкие решения для высококачественной укладки </w:t>
            </w:r>
            <w:r w:rsidR="008026EB">
              <w:rPr>
                <w:rFonts w:cs="Times New Roman"/>
                <w:sz w:val="20"/>
                <w:szCs w:val="24"/>
                <w:lang w:val="ru-RU"/>
              </w:rPr>
              <w:t>цементо</w:t>
            </w:r>
            <w:r>
              <w:rPr>
                <w:rFonts w:cs="Times New Roman"/>
                <w:sz w:val="20"/>
                <w:szCs w:val="24"/>
                <w:lang w:val="ru-RU"/>
              </w:rPr>
              <w:t xml:space="preserve">бетона – и для плоских </w:t>
            </w:r>
            <w:r w:rsidR="008026EB">
              <w:rPr>
                <w:rFonts w:cs="Times New Roman"/>
                <w:sz w:val="20"/>
                <w:szCs w:val="24"/>
                <w:lang w:val="ru-RU"/>
              </w:rPr>
              <w:t xml:space="preserve">покрытий </w:t>
            </w:r>
            <w:r w:rsidR="00831717" w:rsidRPr="00831717">
              <w:rPr>
                <w:rFonts w:cs="Times New Roman"/>
                <w:sz w:val="20"/>
                <w:szCs w:val="24"/>
                <w:lang w:val="ru-RU"/>
              </w:rPr>
              <w:t>(</w:t>
            </w:r>
            <w:proofErr w:type="spellStart"/>
            <w:r w:rsidR="00831717">
              <w:rPr>
                <w:rFonts w:cs="Times New Roman"/>
                <w:sz w:val="20"/>
                <w:szCs w:val="24"/>
              </w:rPr>
              <w:t>Inset</w:t>
            </w:r>
            <w:proofErr w:type="spellEnd"/>
            <w:r w:rsidR="00831717" w:rsidRPr="00831717">
              <w:rPr>
                <w:rFonts w:cs="Times New Roman"/>
                <w:sz w:val="20"/>
                <w:szCs w:val="24"/>
                <w:lang w:val="ru-RU"/>
              </w:rPr>
              <w:t>)</w:t>
            </w:r>
            <w:r>
              <w:rPr>
                <w:rFonts w:cs="Times New Roman"/>
                <w:sz w:val="20"/>
                <w:szCs w:val="24"/>
                <w:lang w:val="ru-RU"/>
              </w:rPr>
              <w:t>, и для монолитных профилей</w:t>
            </w:r>
            <w:r w:rsidR="00831717" w:rsidRPr="00831717">
              <w:rPr>
                <w:rFonts w:cs="Times New Roman"/>
                <w:sz w:val="20"/>
                <w:szCs w:val="24"/>
                <w:lang w:val="ru-RU"/>
              </w:rPr>
              <w:t xml:space="preserve"> (</w:t>
            </w:r>
            <w:r w:rsidR="00831717">
              <w:rPr>
                <w:rFonts w:cs="Times New Roman"/>
                <w:sz w:val="20"/>
                <w:szCs w:val="24"/>
              </w:rPr>
              <w:t>Offset</w:t>
            </w:r>
            <w:r w:rsidR="00831717" w:rsidRPr="00831717">
              <w:rPr>
                <w:rFonts w:cs="Times New Roman"/>
                <w:sz w:val="20"/>
                <w:szCs w:val="24"/>
                <w:lang w:val="ru-RU"/>
              </w:rPr>
              <w:t>)</w:t>
            </w:r>
            <w:r>
              <w:rPr>
                <w:rFonts w:cs="Times New Roman"/>
                <w:sz w:val="20"/>
                <w:szCs w:val="24"/>
                <w:lang w:val="ru-RU"/>
              </w:rPr>
              <w:t xml:space="preserve"> – обеспечивает новая серия SP 60 Wirtgen. Оптимальную финишную обработку свежеуложенного </w:t>
            </w:r>
            <w:r w:rsidR="008026EB">
              <w:rPr>
                <w:rFonts w:cs="Times New Roman"/>
                <w:sz w:val="20"/>
                <w:szCs w:val="24"/>
                <w:lang w:val="ru-RU"/>
              </w:rPr>
              <w:t>цементо</w:t>
            </w:r>
            <w:r>
              <w:rPr>
                <w:rFonts w:cs="Times New Roman"/>
                <w:sz w:val="20"/>
                <w:szCs w:val="24"/>
                <w:lang w:val="ru-RU"/>
              </w:rPr>
              <w:t>бетонного покрытия выполняют самоходные финишеры,</w:t>
            </w:r>
            <w:r w:rsidR="00661857" w:rsidRPr="00661857">
              <w:rPr>
                <w:rFonts w:cs="Times New Roman"/>
                <w:sz w:val="20"/>
                <w:szCs w:val="24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4"/>
                <w:lang w:val="ru-RU"/>
              </w:rPr>
              <w:t>такие как новая модель Wirtgen TCM 180i.</w:t>
            </w:r>
          </w:p>
        </w:tc>
      </w:tr>
    </w:tbl>
    <w:p w:rsidR="00A03F7C" w:rsidRPr="00661857" w:rsidRDefault="00A03F7C">
      <w:pPr>
        <w:rPr>
          <w:rFonts w:cs="Times New Roman"/>
          <w:szCs w:val="24"/>
          <w:lang w:val="ru-RU"/>
        </w:rPr>
      </w:pPr>
    </w:p>
    <w:p w:rsidR="00A03F7C" w:rsidRDefault="00A03F7C">
      <w:pPr>
        <w:rPr>
          <w:rFonts w:cs="Times New Roman"/>
          <w:szCs w:val="24"/>
          <w:lang w:val="ru-RU"/>
        </w:rPr>
      </w:pPr>
    </w:p>
    <w:p w:rsidR="00A03F7C" w:rsidRDefault="00A03F7C">
      <w:pPr>
        <w:rPr>
          <w:rFonts w:cs="Times New Roman"/>
          <w:szCs w:val="24"/>
          <w:lang w:val="ru-RU"/>
        </w:rPr>
        <w:sectPr w:rsidR="00A03F7C">
          <w:headerReference w:type="default" r:id="rId9"/>
          <w:footerReference w:type="default" r:id="rId10"/>
          <w:pgSz w:w="11906" w:h="16838" w:code="9"/>
          <w:pgMar w:top="3005" w:right="851" w:bottom="1134" w:left="1701" w:header="709" w:footer="437" w:gutter="0"/>
          <w:cols w:space="708"/>
          <w:docGrid w:linePitch="360"/>
        </w:sectPr>
      </w:pPr>
    </w:p>
    <w:p w:rsidR="00F505C4" w:rsidRPr="00661857" w:rsidRDefault="00661857" w:rsidP="00F505C4">
      <w:pPr>
        <w:pStyle w:val="Subtitel-Unterstrichen2"/>
        <w:rPr>
          <w:lang w:val="ru-RU"/>
        </w:rPr>
      </w:pPr>
      <w:r w:rsidRPr="00661857">
        <w:rPr>
          <w:lang w:val="ru-RU"/>
        </w:rPr>
        <w:lastRenderedPageBreak/>
        <w:t>Более подробную информацию можно получить у</w:t>
      </w:r>
      <w:r w:rsidR="00F505C4" w:rsidRPr="00661857">
        <w:rPr>
          <w:lang w:val="ru-RU"/>
        </w:rPr>
        <w:t>:</w:t>
      </w:r>
    </w:p>
    <w:p w:rsidR="00F505C4" w:rsidRPr="00661857" w:rsidRDefault="00F505C4" w:rsidP="00F505C4">
      <w:pPr>
        <w:rPr>
          <w:lang w:val="ru-RU"/>
        </w:rPr>
      </w:pPr>
    </w:p>
    <w:p w:rsidR="00F505C4" w:rsidRPr="00997FFD" w:rsidRDefault="00F505C4" w:rsidP="00F505C4">
      <w:pPr>
        <w:rPr>
          <w:lang w:val="en-US"/>
        </w:rPr>
      </w:pPr>
      <w:r w:rsidRPr="00997FFD">
        <w:rPr>
          <w:lang w:val="en-US"/>
        </w:rPr>
        <w:t>WIRTGEN GmbH</w:t>
      </w:r>
    </w:p>
    <w:p w:rsidR="00F505C4" w:rsidRPr="00997FFD" w:rsidRDefault="00F505C4" w:rsidP="00F505C4">
      <w:pPr>
        <w:rPr>
          <w:lang w:val="en-US"/>
        </w:rPr>
      </w:pPr>
      <w:r w:rsidRPr="00997FFD">
        <w:rPr>
          <w:lang w:val="en-US"/>
        </w:rPr>
        <w:t>Corporate Communications</w:t>
      </w:r>
    </w:p>
    <w:p w:rsidR="00F505C4" w:rsidRPr="00997FFD" w:rsidRDefault="00F505C4" w:rsidP="00F505C4">
      <w:pPr>
        <w:rPr>
          <w:lang w:val="en-US"/>
        </w:rPr>
      </w:pPr>
      <w:r w:rsidRPr="00997FFD">
        <w:rPr>
          <w:lang w:val="en-US"/>
        </w:rPr>
        <w:t xml:space="preserve">Michaela Adams, Mario </w:t>
      </w:r>
      <w:proofErr w:type="spellStart"/>
      <w:r w:rsidRPr="00997FFD">
        <w:rPr>
          <w:lang w:val="en-US"/>
        </w:rPr>
        <w:t>Linnemann</w:t>
      </w:r>
      <w:proofErr w:type="spellEnd"/>
    </w:p>
    <w:p w:rsidR="00F505C4" w:rsidRDefault="00F505C4" w:rsidP="00F505C4">
      <w:r>
        <w:t>Reinhard-Wirtgen-</w:t>
      </w:r>
      <w:proofErr w:type="spellStart"/>
      <w:r>
        <w:t>Stra</w:t>
      </w:r>
      <w:r w:rsidR="00661857">
        <w:t>ss</w:t>
      </w:r>
      <w:r>
        <w:t>e</w:t>
      </w:r>
      <w:proofErr w:type="spellEnd"/>
      <w:r>
        <w:t xml:space="preserve"> 2</w:t>
      </w:r>
    </w:p>
    <w:p w:rsidR="00F505C4" w:rsidRDefault="00F505C4" w:rsidP="00F505C4">
      <w:r>
        <w:t xml:space="preserve">53578 </w:t>
      </w:r>
      <w:proofErr w:type="spellStart"/>
      <w:r>
        <w:t>Windhagen</w:t>
      </w:r>
      <w:proofErr w:type="spellEnd"/>
    </w:p>
    <w:p w:rsidR="00F505C4" w:rsidRDefault="00F505C4" w:rsidP="00F505C4">
      <w:r>
        <w:t>Deutschland</w:t>
      </w:r>
    </w:p>
    <w:p w:rsidR="00F505C4" w:rsidRDefault="00F505C4" w:rsidP="00F505C4"/>
    <w:p w:rsidR="00F505C4" w:rsidRDefault="00F505C4" w:rsidP="00F505C4">
      <w:r>
        <w:t>Telefon: +49 (0) 2645 131 – 0</w:t>
      </w:r>
    </w:p>
    <w:p w:rsidR="00F505C4" w:rsidRDefault="00F505C4" w:rsidP="00F505C4">
      <w:r>
        <w:t>Telefax: +49 (0) 2645 131 – 499</w:t>
      </w:r>
    </w:p>
    <w:p w:rsidR="00F505C4" w:rsidRDefault="00F505C4" w:rsidP="00F505C4">
      <w:proofErr w:type="spellStart"/>
      <w:r>
        <w:t>e-mail</w:t>
      </w:r>
      <w:proofErr w:type="spellEnd"/>
      <w:r>
        <w:t xml:space="preserve">: </w:t>
      </w:r>
      <w:proofErr w:type="spellStart"/>
      <w:r>
        <w:t>presse@wirtgen.com</w:t>
      </w:r>
      <w:proofErr w:type="spellEnd"/>
    </w:p>
    <w:p w:rsidR="00A03F7C" w:rsidRDefault="00F505C4" w:rsidP="00F505C4">
      <w:pPr>
        <w:rPr>
          <w:rFonts w:cs="Times New Roman"/>
          <w:szCs w:val="24"/>
          <w:lang w:val="ru-RU"/>
        </w:rPr>
      </w:pPr>
      <w:proofErr w:type="spellStart"/>
      <w:r>
        <w:t>www.wirtgen.com</w:t>
      </w:r>
      <w:proofErr w:type="spellEnd"/>
    </w:p>
    <w:p w:rsidR="00A03F7C" w:rsidRDefault="00A03F7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br w:type="column"/>
      </w:r>
    </w:p>
    <w:sectPr w:rsidR="00A03F7C" w:rsidSect="00BF62AF">
      <w:type w:val="continuous"/>
      <w:pgSz w:w="11906" w:h="16838"/>
      <w:pgMar w:top="3005" w:right="851" w:bottom="1134" w:left="1701" w:header="709" w:footer="437" w:gutter="0"/>
      <w:cols w:num="2" w:space="34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C63" w:rsidRDefault="00E54C63">
      <w:pPr>
        <w:rPr>
          <w:rFonts w:cs="Times New Roman"/>
          <w:szCs w:val="24"/>
        </w:rPr>
      </w:pPr>
      <w:r>
        <w:rPr>
          <w:rFonts w:cs="Times New Roman"/>
          <w:szCs w:val="24"/>
        </w:rPr>
        <w:separator/>
      </w:r>
    </w:p>
    <w:p w:rsidR="00E54C63" w:rsidRDefault="00E54C63">
      <w:pPr>
        <w:rPr>
          <w:rFonts w:cs="Times New Roman"/>
          <w:szCs w:val="24"/>
        </w:rPr>
      </w:pPr>
    </w:p>
  </w:endnote>
  <w:endnote w:type="continuationSeparator" w:id="0">
    <w:p w:rsidR="00E54C63" w:rsidRDefault="00E54C63">
      <w:pPr>
        <w:rPr>
          <w:rFonts w:cs="Times New Roman"/>
          <w:szCs w:val="24"/>
        </w:rPr>
      </w:pPr>
      <w:r>
        <w:rPr>
          <w:rFonts w:cs="Times New Roman"/>
          <w:szCs w:val="24"/>
        </w:rPr>
        <w:continuationSeparator/>
      </w:r>
    </w:p>
    <w:p w:rsidR="00E54C63" w:rsidRDefault="00E54C63">
      <w:pPr>
        <w:rPr>
          <w:rFonts w:cs="Times New Roman"/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F7C" w:rsidRDefault="00586D34">
    <w:pPr>
      <w:pStyle w:val="Fuzeile"/>
      <w:rPr>
        <w:szCs w:val="24"/>
      </w:rPr>
    </w:pPr>
    <w:r>
      <w:rPr>
        <w:szCs w:val="24"/>
      </w:rPr>
      <w:fldChar w:fldCharType="begin"/>
    </w:r>
    <w:r w:rsidR="00A03F7C">
      <w:rPr>
        <w:szCs w:val="24"/>
      </w:rPr>
      <w:instrText xml:space="preserve"> PAGE   \* MERGEFORMAT </w:instrText>
    </w:r>
    <w:r>
      <w:rPr>
        <w:szCs w:val="24"/>
      </w:rPr>
      <w:fldChar w:fldCharType="separate"/>
    </w:r>
    <w:r w:rsidR="0024072F">
      <w:rPr>
        <w:noProof/>
        <w:szCs w:val="24"/>
      </w:rPr>
      <w:t>3</w:t>
    </w:r>
    <w:r>
      <w:rPr>
        <w:szCs w:val="24"/>
      </w:rPr>
      <w:fldChar w:fldCharType="end"/>
    </w:r>
    <w:r w:rsidR="00574E7E">
      <w:rPr>
        <w:noProof/>
        <w:snapToGrid/>
      </w:rPr>
      <w:drawing>
        <wp:anchor distT="0" distB="0" distL="114300" distR="114300" simplePos="0" relativeHeight="251657216" behindDoc="0" locked="1" layoutInCell="1" allowOverlap="1">
          <wp:simplePos x="0" y="0"/>
          <wp:positionH relativeFrom="page">
            <wp:posOffset>396875</wp:posOffset>
          </wp:positionH>
          <wp:positionV relativeFrom="page">
            <wp:posOffset>10146030</wp:posOffset>
          </wp:positionV>
          <wp:extent cx="6764020" cy="118745"/>
          <wp:effectExtent l="0" t="0" r="0" b="0"/>
          <wp:wrapNone/>
          <wp:docPr id="2" name="Bild 5" descr="Daten Server II:WIRTGEN:Massnahmen 2016:Presseinformation_Vorlage:Presseinformation_WIRTGEN_unt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Daten Server II:WIRTGEN:Massnahmen 2016:Presseinformation_Vorlage:Presseinformation_WIRTGEN_unte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3474" b="39513"/>
                  <a:stretch>
                    <a:fillRect/>
                  </a:stretch>
                </pic:blipFill>
                <pic:spPr bwMode="auto">
                  <a:xfrm>
                    <a:off x="0" y="0"/>
                    <a:ext cx="6764020" cy="118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C63" w:rsidRDefault="00E54C63">
      <w:pPr>
        <w:rPr>
          <w:rFonts w:cs="Times New Roman"/>
          <w:szCs w:val="24"/>
        </w:rPr>
      </w:pPr>
      <w:r>
        <w:rPr>
          <w:rFonts w:cs="Times New Roman"/>
          <w:szCs w:val="24"/>
        </w:rPr>
        <w:separator/>
      </w:r>
    </w:p>
    <w:p w:rsidR="00E54C63" w:rsidRDefault="00E54C63">
      <w:pPr>
        <w:rPr>
          <w:rFonts w:cs="Times New Roman"/>
          <w:szCs w:val="24"/>
        </w:rPr>
      </w:pPr>
    </w:p>
  </w:footnote>
  <w:footnote w:type="continuationSeparator" w:id="0">
    <w:p w:rsidR="00E54C63" w:rsidRDefault="00E54C63">
      <w:pPr>
        <w:rPr>
          <w:rFonts w:cs="Times New Roman"/>
          <w:szCs w:val="24"/>
        </w:rPr>
      </w:pPr>
      <w:r>
        <w:rPr>
          <w:rFonts w:cs="Times New Roman"/>
          <w:szCs w:val="24"/>
        </w:rPr>
        <w:continuationSeparator/>
      </w:r>
    </w:p>
    <w:p w:rsidR="00E54C63" w:rsidRDefault="00E54C63">
      <w:pPr>
        <w:rPr>
          <w:rFonts w:cs="Times New Roman"/>
          <w:szCs w:val="2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F7C" w:rsidRDefault="00574E7E">
    <w:pPr>
      <w:pStyle w:val="Kopfzeile"/>
      <w:rPr>
        <w:szCs w:val="24"/>
      </w:rPr>
    </w:pPr>
    <w:r>
      <w:rPr>
        <w:noProof/>
        <w:snapToGrid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461010</wp:posOffset>
          </wp:positionH>
          <wp:positionV relativeFrom="page">
            <wp:posOffset>353060</wp:posOffset>
          </wp:positionV>
          <wp:extent cx="6656070" cy="1324610"/>
          <wp:effectExtent l="0" t="0" r="0" b="8890"/>
          <wp:wrapNone/>
          <wp:docPr id="1" name="Bild 4" descr="Daten Server II:WIRTGEN:Massnahmen 2016:Presseinformation_Vorlage:Presseinformation_WIRTGEN_ob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Daten Server II:WIRTGEN:Massnahmen 2016:Presseinformation_Vorlage:Presseinformation_WIRTGEN_obe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6070" cy="1324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1372F"/>
    <w:multiLevelType w:val="hybridMultilevel"/>
    <w:tmpl w:val="95BA892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9E0"/>
    <w:rsid w:val="00005D4A"/>
    <w:rsid w:val="000358F5"/>
    <w:rsid w:val="00066A8A"/>
    <w:rsid w:val="0007588A"/>
    <w:rsid w:val="000A1730"/>
    <w:rsid w:val="000B330A"/>
    <w:rsid w:val="000B3830"/>
    <w:rsid w:val="000C63CA"/>
    <w:rsid w:val="000D0AE3"/>
    <w:rsid w:val="000D1E00"/>
    <w:rsid w:val="00101916"/>
    <w:rsid w:val="00111C06"/>
    <w:rsid w:val="00112269"/>
    <w:rsid w:val="00117A89"/>
    <w:rsid w:val="001267FF"/>
    <w:rsid w:val="00127DE7"/>
    <w:rsid w:val="00136D56"/>
    <w:rsid w:val="00162185"/>
    <w:rsid w:val="00180DB8"/>
    <w:rsid w:val="001963CF"/>
    <w:rsid w:val="001B3854"/>
    <w:rsid w:val="001D090A"/>
    <w:rsid w:val="001E566E"/>
    <w:rsid w:val="001F0073"/>
    <w:rsid w:val="00203F3C"/>
    <w:rsid w:val="002044E1"/>
    <w:rsid w:val="0024072F"/>
    <w:rsid w:val="002508A2"/>
    <w:rsid w:val="00250FED"/>
    <w:rsid w:val="00254DA4"/>
    <w:rsid w:val="00263F7A"/>
    <w:rsid w:val="002661A1"/>
    <w:rsid w:val="0026735B"/>
    <w:rsid w:val="002737B0"/>
    <w:rsid w:val="0027566B"/>
    <w:rsid w:val="002828A7"/>
    <w:rsid w:val="0028321D"/>
    <w:rsid w:val="002B0995"/>
    <w:rsid w:val="002B1DCC"/>
    <w:rsid w:val="002C4A08"/>
    <w:rsid w:val="002C4CA8"/>
    <w:rsid w:val="002D73CB"/>
    <w:rsid w:val="002E22A8"/>
    <w:rsid w:val="002E7C24"/>
    <w:rsid w:val="002F41A3"/>
    <w:rsid w:val="002F76D0"/>
    <w:rsid w:val="0030219E"/>
    <w:rsid w:val="00305DCD"/>
    <w:rsid w:val="003210E6"/>
    <w:rsid w:val="003374DE"/>
    <w:rsid w:val="00342FD0"/>
    <w:rsid w:val="003461FD"/>
    <w:rsid w:val="00356BF9"/>
    <w:rsid w:val="00386052"/>
    <w:rsid w:val="003B2BE6"/>
    <w:rsid w:val="003D6901"/>
    <w:rsid w:val="003E65BE"/>
    <w:rsid w:val="003F75E9"/>
    <w:rsid w:val="00400371"/>
    <w:rsid w:val="00406CA0"/>
    <w:rsid w:val="00445F44"/>
    <w:rsid w:val="00460A1C"/>
    <w:rsid w:val="00470BBF"/>
    <w:rsid w:val="0047222E"/>
    <w:rsid w:val="00482A6F"/>
    <w:rsid w:val="00491C3C"/>
    <w:rsid w:val="004B655B"/>
    <w:rsid w:val="004C16FF"/>
    <w:rsid w:val="005255B3"/>
    <w:rsid w:val="00525BFA"/>
    <w:rsid w:val="0053578C"/>
    <w:rsid w:val="005447E6"/>
    <w:rsid w:val="00563F24"/>
    <w:rsid w:val="00565BFB"/>
    <w:rsid w:val="00567994"/>
    <w:rsid w:val="00574E7E"/>
    <w:rsid w:val="00582519"/>
    <w:rsid w:val="00586D34"/>
    <w:rsid w:val="00591825"/>
    <w:rsid w:val="005A1A7C"/>
    <w:rsid w:val="005C141C"/>
    <w:rsid w:val="005C5964"/>
    <w:rsid w:val="005E5C0F"/>
    <w:rsid w:val="005F1786"/>
    <w:rsid w:val="005F19BC"/>
    <w:rsid w:val="00604D28"/>
    <w:rsid w:val="006071CE"/>
    <w:rsid w:val="00620715"/>
    <w:rsid w:val="00620D33"/>
    <w:rsid w:val="0063114C"/>
    <w:rsid w:val="00640098"/>
    <w:rsid w:val="00640D1E"/>
    <w:rsid w:val="0064405B"/>
    <w:rsid w:val="006540C6"/>
    <w:rsid w:val="00657978"/>
    <w:rsid w:val="00661857"/>
    <w:rsid w:val="0066400C"/>
    <w:rsid w:val="00680175"/>
    <w:rsid w:val="006845B9"/>
    <w:rsid w:val="006909C0"/>
    <w:rsid w:val="006935BE"/>
    <w:rsid w:val="00697FF8"/>
    <w:rsid w:val="006A673B"/>
    <w:rsid w:val="006B3A5E"/>
    <w:rsid w:val="006B553C"/>
    <w:rsid w:val="006F0BB2"/>
    <w:rsid w:val="006F2EC4"/>
    <w:rsid w:val="00706185"/>
    <w:rsid w:val="0071632A"/>
    <w:rsid w:val="00732AB3"/>
    <w:rsid w:val="007409D3"/>
    <w:rsid w:val="00750390"/>
    <w:rsid w:val="00754E40"/>
    <w:rsid w:val="00756C0B"/>
    <w:rsid w:val="00760B0B"/>
    <w:rsid w:val="00794C8E"/>
    <w:rsid w:val="007A4CD0"/>
    <w:rsid w:val="00801778"/>
    <w:rsid w:val="008026EB"/>
    <w:rsid w:val="0081201E"/>
    <w:rsid w:val="00825127"/>
    <w:rsid w:val="00831717"/>
    <w:rsid w:val="00832FDF"/>
    <w:rsid w:val="00846BF2"/>
    <w:rsid w:val="00867532"/>
    <w:rsid w:val="008731DB"/>
    <w:rsid w:val="00875DF6"/>
    <w:rsid w:val="008A31D3"/>
    <w:rsid w:val="008B5019"/>
    <w:rsid w:val="008E6E18"/>
    <w:rsid w:val="008E7F10"/>
    <w:rsid w:val="00903EF6"/>
    <w:rsid w:val="00906745"/>
    <w:rsid w:val="009139F3"/>
    <w:rsid w:val="00922B73"/>
    <w:rsid w:val="009634A3"/>
    <w:rsid w:val="009825CE"/>
    <w:rsid w:val="00994F61"/>
    <w:rsid w:val="00997FFD"/>
    <w:rsid w:val="009A0087"/>
    <w:rsid w:val="009A0E94"/>
    <w:rsid w:val="009B49E0"/>
    <w:rsid w:val="009C19FB"/>
    <w:rsid w:val="009C5B2A"/>
    <w:rsid w:val="009C7B76"/>
    <w:rsid w:val="009E33BD"/>
    <w:rsid w:val="009E3B01"/>
    <w:rsid w:val="009E3BA5"/>
    <w:rsid w:val="009E6E08"/>
    <w:rsid w:val="009F77BD"/>
    <w:rsid w:val="00A03F7C"/>
    <w:rsid w:val="00A21FFD"/>
    <w:rsid w:val="00A332B5"/>
    <w:rsid w:val="00A47308"/>
    <w:rsid w:val="00A60D31"/>
    <w:rsid w:val="00A726FC"/>
    <w:rsid w:val="00A73A11"/>
    <w:rsid w:val="00A844C7"/>
    <w:rsid w:val="00A91F6E"/>
    <w:rsid w:val="00A91F79"/>
    <w:rsid w:val="00A94F13"/>
    <w:rsid w:val="00AB6863"/>
    <w:rsid w:val="00AC4DAC"/>
    <w:rsid w:val="00AD0793"/>
    <w:rsid w:val="00AD1342"/>
    <w:rsid w:val="00AE7EAA"/>
    <w:rsid w:val="00AF0977"/>
    <w:rsid w:val="00AF52E1"/>
    <w:rsid w:val="00B0786D"/>
    <w:rsid w:val="00B27FD6"/>
    <w:rsid w:val="00B37B0A"/>
    <w:rsid w:val="00B46AFC"/>
    <w:rsid w:val="00B566E7"/>
    <w:rsid w:val="00B6168A"/>
    <w:rsid w:val="00BA3477"/>
    <w:rsid w:val="00BB014A"/>
    <w:rsid w:val="00BB0A78"/>
    <w:rsid w:val="00BD2356"/>
    <w:rsid w:val="00BD29C7"/>
    <w:rsid w:val="00BD6E4F"/>
    <w:rsid w:val="00BD7E77"/>
    <w:rsid w:val="00BE2C22"/>
    <w:rsid w:val="00BE470C"/>
    <w:rsid w:val="00BF2E98"/>
    <w:rsid w:val="00BF54E8"/>
    <w:rsid w:val="00BF62AF"/>
    <w:rsid w:val="00C02E70"/>
    <w:rsid w:val="00C0490C"/>
    <w:rsid w:val="00C136F4"/>
    <w:rsid w:val="00C13DB7"/>
    <w:rsid w:val="00C24123"/>
    <w:rsid w:val="00C35890"/>
    <w:rsid w:val="00C46164"/>
    <w:rsid w:val="00C46710"/>
    <w:rsid w:val="00C630FA"/>
    <w:rsid w:val="00C75A89"/>
    <w:rsid w:val="00C97CC2"/>
    <w:rsid w:val="00CE1E76"/>
    <w:rsid w:val="00CE4476"/>
    <w:rsid w:val="00CF2A9D"/>
    <w:rsid w:val="00D33D8B"/>
    <w:rsid w:val="00D34DF7"/>
    <w:rsid w:val="00D36C88"/>
    <w:rsid w:val="00D44C3A"/>
    <w:rsid w:val="00D4515D"/>
    <w:rsid w:val="00D56155"/>
    <w:rsid w:val="00D7014A"/>
    <w:rsid w:val="00D86B0B"/>
    <w:rsid w:val="00D93874"/>
    <w:rsid w:val="00DA3BAC"/>
    <w:rsid w:val="00DC7FDD"/>
    <w:rsid w:val="00DE5899"/>
    <w:rsid w:val="00E076CA"/>
    <w:rsid w:val="00E23BDC"/>
    <w:rsid w:val="00E52C80"/>
    <w:rsid w:val="00E53033"/>
    <w:rsid w:val="00E54C63"/>
    <w:rsid w:val="00E75BFB"/>
    <w:rsid w:val="00E904BB"/>
    <w:rsid w:val="00E91E56"/>
    <w:rsid w:val="00EA5DF3"/>
    <w:rsid w:val="00EA6A83"/>
    <w:rsid w:val="00ED0386"/>
    <w:rsid w:val="00ED14C4"/>
    <w:rsid w:val="00EE0A02"/>
    <w:rsid w:val="00F15C2E"/>
    <w:rsid w:val="00F505C4"/>
    <w:rsid w:val="00F57724"/>
    <w:rsid w:val="00F61B10"/>
    <w:rsid w:val="00F729D0"/>
    <w:rsid w:val="00F74EB4"/>
    <w:rsid w:val="00F839CE"/>
    <w:rsid w:val="00FA3A72"/>
    <w:rsid w:val="00FA6008"/>
    <w:rsid w:val="00FA6589"/>
    <w:rsid w:val="00FB64B0"/>
    <w:rsid w:val="00FC3541"/>
    <w:rsid w:val="00FF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link w:val="FootnoteTextChar"/>
    <w:qFormat/>
    <w:rsid w:val="00BF62AF"/>
    <w:pPr>
      <w:spacing w:line="276" w:lineRule="auto"/>
      <w:contextualSpacing/>
    </w:pPr>
    <w:rPr>
      <w:rFonts w:ascii="Verdana" w:hAnsi="Verdana" w:cs="Arial"/>
      <w:snapToGrid w:val="0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BF62AF"/>
    <w:pPr>
      <w:tabs>
        <w:tab w:val="center" w:pos="4536"/>
        <w:tab w:val="right" w:pos="9072"/>
      </w:tabs>
      <w:spacing w:line="240" w:lineRule="auto"/>
    </w:pPr>
    <w:rPr>
      <w:rFonts w:ascii="Calibri" w:hAnsi="Calibri" w:cs="Times New Roman"/>
      <w:sz w:val="20"/>
      <w:szCs w:val="20"/>
    </w:rPr>
  </w:style>
  <w:style w:type="character" w:customStyle="1" w:styleId="HeaderChar">
    <w:name w:val="Header Char"/>
    <w:locked/>
    <w:rsid w:val="00BF62AF"/>
  </w:style>
  <w:style w:type="paragraph" w:styleId="Fuzeile">
    <w:name w:val="footer"/>
    <w:basedOn w:val="Standard"/>
    <w:rsid w:val="00BF62AF"/>
    <w:pPr>
      <w:tabs>
        <w:tab w:val="center" w:pos="4536"/>
        <w:tab w:val="right" w:pos="9072"/>
      </w:tabs>
      <w:spacing w:line="240" w:lineRule="auto"/>
      <w:jc w:val="right"/>
    </w:pPr>
    <w:rPr>
      <w:rFonts w:cs="Times New Roman"/>
      <w:sz w:val="20"/>
      <w:szCs w:val="20"/>
    </w:rPr>
  </w:style>
  <w:style w:type="character" w:customStyle="1" w:styleId="FooterChar">
    <w:name w:val="Footer Char"/>
    <w:locked/>
    <w:rsid w:val="00BF62AF"/>
    <w:rPr>
      <w:rFonts w:ascii="Verdana" w:hAnsi="Verdana"/>
    </w:rPr>
  </w:style>
  <w:style w:type="table" w:styleId="Tabellenraster">
    <w:name w:val="Table Grid"/>
    <w:basedOn w:val="NormaleTabelle"/>
    <w:rsid w:val="00BF62AF"/>
    <w:rPr>
      <w:snapToGrid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semiHidden/>
    <w:rsid w:val="00BF62AF"/>
    <w:rPr>
      <w:rFonts w:cs="Times New Roman"/>
    </w:rPr>
  </w:style>
  <w:style w:type="paragraph" w:customStyle="1" w:styleId="Listenabsatz1">
    <w:name w:val="Listenabsatz1"/>
    <w:basedOn w:val="Standard"/>
    <w:rsid w:val="00BF62AF"/>
    <w:pPr>
      <w:spacing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styleId="Sprechblasentext">
    <w:name w:val="Balloon Text"/>
    <w:basedOn w:val="Standard"/>
    <w:semiHidden/>
    <w:rsid w:val="00BF62AF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semiHidden/>
    <w:locked/>
    <w:rsid w:val="00BF62AF"/>
    <w:rPr>
      <w:rFonts w:ascii="Times New Roman" w:hAnsi="Times New Roman"/>
      <w:sz w:val="18"/>
    </w:rPr>
  </w:style>
  <w:style w:type="paragraph" w:styleId="Funotentext">
    <w:name w:val="footnote text"/>
    <w:basedOn w:val="Standard"/>
    <w:rsid w:val="00BF62AF"/>
    <w:pPr>
      <w:spacing w:line="240" w:lineRule="auto"/>
    </w:pPr>
    <w:rPr>
      <w:rFonts w:ascii="Calibri" w:hAnsi="Calibri" w:cs="Times New Roman"/>
      <w:sz w:val="24"/>
      <w:szCs w:val="24"/>
    </w:rPr>
  </w:style>
  <w:style w:type="character" w:customStyle="1" w:styleId="FootnoteTextChar">
    <w:name w:val="Footnote Text Char"/>
    <w:locked/>
    <w:rsid w:val="00BF62AF"/>
    <w:rPr>
      <w:sz w:val="24"/>
    </w:rPr>
  </w:style>
  <w:style w:type="character" w:styleId="Funotenzeichen">
    <w:name w:val="footnote reference"/>
    <w:basedOn w:val="Absatz-Standardschriftart"/>
    <w:rsid w:val="00BF62AF"/>
    <w:rPr>
      <w:rFonts w:cs="Times New Roman"/>
      <w:vertAlign w:val="superscript"/>
    </w:rPr>
  </w:style>
  <w:style w:type="character" w:styleId="Hyperlink">
    <w:name w:val="Hyperlink"/>
    <w:basedOn w:val="Absatz-Standardschriftart"/>
    <w:rsid w:val="00BF62AF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semiHidden/>
    <w:rsid w:val="00BF62AF"/>
    <w:rPr>
      <w:rFonts w:cs="Times New Roman"/>
      <w:color w:val="800080"/>
      <w:u w:val="single"/>
    </w:rPr>
  </w:style>
  <w:style w:type="paragraph" w:styleId="Dokumentstruktur">
    <w:name w:val="Document Map"/>
    <w:basedOn w:val="Standard"/>
    <w:semiHidden/>
    <w:rsid w:val="00BF62AF"/>
    <w:pPr>
      <w:spacing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semiHidden/>
    <w:locked/>
    <w:rsid w:val="00BF62AF"/>
    <w:rPr>
      <w:rFonts w:ascii="Times New Roman" w:hAnsi="Times New Roman"/>
      <w:sz w:val="16"/>
    </w:rPr>
  </w:style>
  <w:style w:type="paragraph" w:customStyle="1" w:styleId="Subtitel1">
    <w:name w:val="Subtitel1"/>
    <w:basedOn w:val="Standard"/>
    <w:rsid w:val="00BF62AF"/>
    <w:rPr>
      <w:b/>
    </w:rPr>
  </w:style>
  <w:style w:type="paragraph" w:customStyle="1" w:styleId="Titel1">
    <w:name w:val="Titel1"/>
    <w:basedOn w:val="Standard"/>
    <w:rsid w:val="00BF62AF"/>
    <w:rPr>
      <w:b/>
      <w:sz w:val="40"/>
    </w:rPr>
  </w:style>
  <w:style w:type="paragraph" w:customStyle="1" w:styleId="Subtitel-Unterstrichen1">
    <w:name w:val="Subtitel-Unterstrichen1"/>
    <w:basedOn w:val="Subtitel1"/>
    <w:rsid w:val="00BF62AF"/>
    <w:pPr>
      <w:pBdr>
        <w:bottom w:val="single" w:sz="12" w:space="1" w:color="auto"/>
      </w:pBdr>
    </w:pPr>
  </w:style>
  <w:style w:type="paragraph" w:customStyle="1" w:styleId="Subtitel-Unterstrichen2">
    <w:name w:val="Subtitel-Unterstrichen2"/>
    <w:basedOn w:val="Subtitel1"/>
    <w:rsid w:val="00BF62AF"/>
    <w:pPr>
      <w:pBdr>
        <w:bottom w:val="single" w:sz="6" w:space="1" w:color="auto"/>
      </w:pBdr>
    </w:pPr>
  </w:style>
  <w:style w:type="table" w:customStyle="1" w:styleId="Fotos">
    <w:name w:val="Fotos"/>
    <w:rsid w:val="00BF62AF"/>
    <w:rPr>
      <w:rFonts w:ascii="Verdana" w:hAnsi="Verdana" w:cs="Arial"/>
      <w:snapToGrid w:val="0"/>
    </w:rPr>
    <w:tblPr>
      <w:tblInd w:w="0" w:type="dxa"/>
      <w:tblBorders>
        <w:insideV w:val="single" w:sz="2" w:space="0" w:color="auto"/>
      </w:tblBorders>
      <w:tblCellMar>
        <w:top w:w="170" w:type="dxa"/>
        <w:left w:w="170" w:type="dxa"/>
        <w:bottom w:w="170" w:type="dxa"/>
        <w:right w:w="170" w:type="dxa"/>
      </w:tblCellMar>
    </w:tblPr>
  </w:style>
  <w:style w:type="character" w:styleId="Kommentarzeichen">
    <w:name w:val="annotation reference"/>
    <w:basedOn w:val="Absatz-Standardschriftart"/>
    <w:semiHidden/>
    <w:rsid w:val="00BF62AF"/>
    <w:rPr>
      <w:rFonts w:cs="Times New Roman"/>
      <w:sz w:val="16"/>
    </w:rPr>
  </w:style>
  <w:style w:type="paragraph" w:styleId="Kommentartext">
    <w:name w:val="annotation text"/>
    <w:basedOn w:val="Standard"/>
    <w:semiHidden/>
    <w:rsid w:val="00BF62AF"/>
    <w:pPr>
      <w:spacing w:line="240" w:lineRule="auto"/>
    </w:pPr>
    <w:rPr>
      <w:rFonts w:cs="Times New Roman"/>
      <w:sz w:val="20"/>
      <w:szCs w:val="20"/>
    </w:rPr>
  </w:style>
  <w:style w:type="character" w:customStyle="1" w:styleId="CommentTextChar">
    <w:name w:val="Comment Text Char"/>
    <w:semiHidden/>
    <w:locked/>
    <w:rsid w:val="00BF62AF"/>
    <w:rPr>
      <w:rFonts w:ascii="Verdana" w:hAnsi="Verdana"/>
      <w:sz w:val="20"/>
    </w:rPr>
  </w:style>
  <w:style w:type="paragraph" w:styleId="Kommentarthema">
    <w:name w:val="annotation subject"/>
    <w:basedOn w:val="Kommentartext"/>
    <w:next w:val="Kommentartext"/>
    <w:semiHidden/>
    <w:rsid w:val="00BF62AF"/>
    <w:rPr>
      <w:b/>
      <w:bCs/>
    </w:rPr>
  </w:style>
  <w:style w:type="character" w:customStyle="1" w:styleId="CommentSubjectChar">
    <w:name w:val="Comment Subject Char"/>
    <w:semiHidden/>
    <w:locked/>
    <w:rsid w:val="00BF62AF"/>
    <w:rPr>
      <w:rFonts w:ascii="Verdana" w:hAnsi="Verdana"/>
      <w:b/>
      <w:sz w:val="20"/>
    </w:rPr>
  </w:style>
  <w:style w:type="character" w:customStyle="1" w:styleId="tw4winMark">
    <w:name w:val="tw4winMark"/>
    <w:rsid w:val="00BF62AF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sid w:val="00BF62AF"/>
    <w:rPr>
      <w:rFonts w:ascii="Courier New" w:hAnsi="Courier New"/>
      <w:color w:val="00FF00"/>
      <w:sz w:val="40"/>
    </w:rPr>
  </w:style>
  <w:style w:type="character" w:customStyle="1" w:styleId="tw4winTerm">
    <w:name w:val="tw4winTerm"/>
    <w:rsid w:val="00BF62AF"/>
    <w:rPr>
      <w:color w:val="0000FF"/>
    </w:rPr>
  </w:style>
  <w:style w:type="character" w:customStyle="1" w:styleId="tw4winPopup">
    <w:name w:val="tw4winPopup"/>
    <w:rsid w:val="00BF62AF"/>
    <w:rPr>
      <w:rFonts w:ascii="Courier New" w:hAnsi="Courier New"/>
      <w:noProof/>
      <w:color w:val="008000"/>
    </w:rPr>
  </w:style>
  <w:style w:type="character" w:customStyle="1" w:styleId="tw4winJump">
    <w:name w:val="tw4winJump"/>
    <w:rsid w:val="00BF62AF"/>
    <w:rPr>
      <w:rFonts w:ascii="Courier New" w:hAnsi="Courier New"/>
      <w:noProof/>
      <w:color w:val="008080"/>
    </w:rPr>
  </w:style>
  <w:style w:type="character" w:customStyle="1" w:styleId="tw4winExternal">
    <w:name w:val="tw4winExternal"/>
    <w:rsid w:val="00BF62AF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BF62AF"/>
    <w:rPr>
      <w:rFonts w:ascii="Courier New" w:hAnsi="Courier New"/>
      <w:noProof/>
      <w:color w:val="FF0000"/>
    </w:rPr>
  </w:style>
  <w:style w:type="character" w:customStyle="1" w:styleId="DONOTTRANSLATE">
    <w:name w:val="DO_NOT_TRANSLATE"/>
    <w:rsid w:val="00BF62AF"/>
    <w:rPr>
      <w:rFonts w:ascii="Courier New" w:hAnsi="Courier New"/>
      <w:noProof/>
      <w:color w:val="8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link w:val="FootnoteTextChar"/>
    <w:qFormat/>
    <w:rsid w:val="00BF62AF"/>
    <w:pPr>
      <w:spacing w:line="276" w:lineRule="auto"/>
      <w:contextualSpacing/>
    </w:pPr>
    <w:rPr>
      <w:rFonts w:ascii="Verdana" w:hAnsi="Verdana" w:cs="Arial"/>
      <w:snapToGrid w:val="0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BF62AF"/>
    <w:pPr>
      <w:tabs>
        <w:tab w:val="center" w:pos="4536"/>
        <w:tab w:val="right" w:pos="9072"/>
      </w:tabs>
      <w:spacing w:line="240" w:lineRule="auto"/>
    </w:pPr>
    <w:rPr>
      <w:rFonts w:ascii="Calibri" w:hAnsi="Calibri" w:cs="Times New Roman"/>
      <w:sz w:val="20"/>
      <w:szCs w:val="20"/>
    </w:rPr>
  </w:style>
  <w:style w:type="character" w:customStyle="1" w:styleId="HeaderChar">
    <w:name w:val="Header Char"/>
    <w:locked/>
    <w:rsid w:val="00BF62AF"/>
  </w:style>
  <w:style w:type="paragraph" w:styleId="Fuzeile">
    <w:name w:val="footer"/>
    <w:basedOn w:val="Standard"/>
    <w:rsid w:val="00BF62AF"/>
    <w:pPr>
      <w:tabs>
        <w:tab w:val="center" w:pos="4536"/>
        <w:tab w:val="right" w:pos="9072"/>
      </w:tabs>
      <w:spacing w:line="240" w:lineRule="auto"/>
      <w:jc w:val="right"/>
    </w:pPr>
    <w:rPr>
      <w:rFonts w:cs="Times New Roman"/>
      <w:sz w:val="20"/>
      <w:szCs w:val="20"/>
    </w:rPr>
  </w:style>
  <w:style w:type="character" w:customStyle="1" w:styleId="FooterChar">
    <w:name w:val="Footer Char"/>
    <w:locked/>
    <w:rsid w:val="00BF62AF"/>
    <w:rPr>
      <w:rFonts w:ascii="Verdana" w:hAnsi="Verdana"/>
    </w:rPr>
  </w:style>
  <w:style w:type="table" w:styleId="Tabellenraster">
    <w:name w:val="Table Grid"/>
    <w:basedOn w:val="NormaleTabelle"/>
    <w:rsid w:val="00BF62AF"/>
    <w:rPr>
      <w:snapToGrid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semiHidden/>
    <w:rsid w:val="00BF62AF"/>
    <w:rPr>
      <w:rFonts w:cs="Times New Roman"/>
    </w:rPr>
  </w:style>
  <w:style w:type="paragraph" w:customStyle="1" w:styleId="Listenabsatz1">
    <w:name w:val="Listenabsatz1"/>
    <w:basedOn w:val="Standard"/>
    <w:rsid w:val="00BF62AF"/>
    <w:pPr>
      <w:spacing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styleId="Sprechblasentext">
    <w:name w:val="Balloon Text"/>
    <w:basedOn w:val="Standard"/>
    <w:semiHidden/>
    <w:rsid w:val="00BF62AF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semiHidden/>
    <w:locked/>
    <w:rsid w:val="00BF62AF"/>
    <w:rPr>
      <w:rFonts w:ascii="Times New Roman" w:hAnsi="Times New Roman"/>
      <w:sz w:val="18"/>
    </w:rPr>
  </w:style>
  <w:style w:type="paragraph" w:styleId="Funotentext">
    <w:name w:val="footnote text"/>
    <w:basedOn w:val="Standard"/>
    <w:rsid w:val="00BF62AF"/>
    <w:pPr>
      <w:spacing w:line="240" w:lineRule="auto"/>
    </w:pPr>
    <w:rPr>
      <w:rFonts w:ascii="Calibri" w:hAnsi="Calibri" w:cs="Times New Roman"/>
      <w:sz w:val="24"/>
      <w:szCs w:val="24"/>
    </w:rPr>
  </w:style>
  <w:style w:type="character" w:customStyle="1" w:styleId="FootnoteTextChar">
    <w:name w:val="Footnote Text Char"/>
    <w:locked/>
    <w:rsid w:val="00BF62AF"/>
    <w:rPr>
      <w:sz w:val="24"/>
    </w:rPr>
  </w:style>
  <w:style w:type="character" w:styleId="Funotenzeichen">
    <w:name w:val="footnote reference"/>
    <w:basedOn w:val="Absatz-Standardschriftart"/>
    <w:rsid w:val="00BF62AF"/>
    <w:rPr>
      <w:rFonts w:cs="Times New Roman"/>
      <w:vertAlign w:val="superscript"/>
    </w:rPr>
  </w:style>
  <w:style w:type="character" w:styleId="Hyperlink">
    <w:name w:val="Hyperlink"/>
    <w:basedOn w:val="Absatz-Standardschriftart"/>
    <w:rsid w:val="00BF62AF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semiHidden/>
    <w:rsid w:val="00BF62AF"/>
    <w:rPr>
      <w:rFonts w:cs="Times New Roman"/>
      <w:color w:val="800080"/>
      <w:u w:val="single"/>
    </w:rPr>
  </w:style>
  <w:style w:type="paragraph" w:styleId="Dokumentstruktur">
    <w:name w:val="Document Map"/>
    <w:basedOn w:val="Standard"/>
    <w:semiHidden/>
    <w:rsid w:val="00BF62AF"/>
    <w:pPr>
      <w:spacing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semiHidden/>
    <w:locked/>
    <w:rsid w:val="00BF62AF"/>
    <w:rPr>
      <w:rFonts w:ascii="Times New Roman" w:hAnsi="Times New Roman"/>
      <w:sz w:val="16"/>
    </w:rPr>
  </w:style>
  <w:style w:type="paragraph" w:customStyle="1" w:styleId="Subtitel1">
    <w:name w:val="Subtitel1"/>
    <w:basedOn w:val="Standard"/>
    <w:rsid w:val="00BF62AF"/>
    <w:rPr>
      <w:b/>
    </w:rPr>
  </w:style>
  <w:style w:type="paragraph" w:customStyle="1" w:styleId="Titel1">
    <w:name w:val="Titel1"/>
    <w:basedOn w:val="Standard"/>
    <w:rsid w:val="00BF62AF"/>
    <w:rPr>
      <w:b/>
      <w:sz w:val="40"/>
    </w:rPr>
  </w:style>
  <w:style w:type="paragraph" w:customStyle="1" w:styleId="Subtitel-Unterstrichen1">
    <w:name w:val="Subtitel-Unterstrichen1"/>
    <w:basedOn w:val="Subtitel1"/>
    <w:rsid w:val="00BF62AF"/>
    <w:pPr>
      <w:pBdr>
        <w:bottom w:val="single" w:sz="12" w:space="1" w:color="auto"/>
      </w:pBdr>
    </w:pPr>
  </w:style>
  <w:style w:type="paragraph" w:customStyle="1" w:styleId="Subtitel-Unterstrichen2">
    <w:name w:val="Subtitel-Unterstrichen2"/>
    <w:basedOn w:val="Subtitel1"/>
    <w:rsid w:val="00BF62AF"/>
    <w:pPr>
      <w:pBdr>
        <w:bottom w:val="single" w:sz="6" w:space="1" w:color="auto"/>
      </w:pBdr>
    </w:pPr>
  </w:style>
  <w:style w:type="table" w:customStyle="1" w:styleId="Fotos">
    <w:name w:val="Fotos"/>
    <w:rsid w:val="00BF62AF"/>
    <w:rPr>
      <w:rFonts w:ascii="Verdana" w:hAnsi="Verdana" w:cs="Arial"/>
      <w:snapToGrid w:val="0"/>
    </w:rPr>
    <w:tblPr>
      <w:tblInd w:w="0" w:type="dxa"/>
      <w:tblBorders>
        <w:insideV w:val="single" w:sz="2" w:space="0" w:color="auto"/>
      </w:tblBorders>
      <w:tblCellMar>
        <w:top w:w="170" w:type="dxa"/>
        <w:left w:w="170" w:type="dxa"/>
        <w:bottom w:w="170" w:type="dxa"/>
        <w:right w:w="170" w:type="dxa"/>
      </w:tblCellMar>
    </w:tblPr>
  </w:style>
  <w:style w:type="character" w:styleId="Kommentarzeichen">
    <w:name w:val="annotation reference"/>
    <w:basedOn w:val="Absatz-Standardschriftart"/>
    <w:semiHidden/>
    <w:rsid w:val="00BF62AF"/>
    <w:rPr>
      <w:rFonts w:cs="Times New Roman"/>
      <w:sz w:val="16"/>
    </w:rPr>
  </w:style>
  <w:style w:type="paragraph" w:styleId="Kommentartext">
    <w:name w:val="annotation text"/>
    <w:basedOn w:val="Standard"/>
    <w:semiHidden/>
    <w:rsid w:val="00BF62AF"/>
    <w:pPr>
      <w:spacing w:line="240" w:lineRule="auto"/>
    </w:pPr>
    <w:rPr>
      <w:rFonts w:cs="Times New Roman"/>
      <w:sz w:val="20"/>
      <w:szCs w:val="20"/>
    </w:rPr>
  </w:style>
  <w:style w:type="character" w:customStyle="1" w:styleId="CommentTextChar">
    <w:name w:val="Comment Text Char"/>
    <w:semiHidden/>
    <w:locked/>
    <w:rsid w:val="00BF62AF"/>
    <w:rPr>
      <w:rFonts w:ascii="Verdana" w:hAnsi="Verdana"/>
      <w:sz w:val="20"/>
    </w:rPr>
  </w:style>
  <w:style w:type="paragraph" w:styleId="Kommentarthema">
    <w:name w:val="annotation subject"/>
    <w:basedOn w:val="Kommentartext"/>
    <w:next w:val="Kommentartext"/>
    <w:semiHidden/>
    <w:rsid w:val="00BF62AF"/>
    <w:rPr>
      <w:b/>
      <w:bCs/>
    </w:rPr>
  </w:style>
  <w:style w:type="character" w:customStyle="1" w:styleId="CommentSubjectChar">
    <w:name w:val="Comment Subject Char"/>
    <w:semiHidden/>
    <w:locked/>
    <w:rsid w:val="00BF62AF"/>
    <w:rPr>
      <w:rFonts w:ascii="Verdana" w:hAnsi="Verdana"/>
      <w:b/>
      <w:sz w:val="20"/>
    </w:rPr>
  </w:style>
  <w:style w:type="character" w:customStyle="1" w:styleId="tw4winMark">
    <w:name w:val="tw4winMark"/>
    <w:rsid w:val="00BF62AF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sid w:val="00BF62AF"/>
    <w:rPr>
      <w:rFonts w:ascii="Courier New" w:hAnsi="Courier New"/>
      <w:color w:val="00FF00"/>
      <w:sz w:val="40"/>
    </w:rPr>
  </w:style>
  <w:style w:type="character" w:customStyle="1" w:styleId="tw4winTerm">
    <w:name w:val="tw4winTerm"/>
    <w:rsid w:val="00BF62AF"/>
    <w:rPr>
      <w:color w:val="0000FF"/>
    </w:rPr>
  </w:style>
  <w:style w:type="character" w:customStyle="1" w:styleId="tw4winPopup">
    <w:name w:val="tw4winPopup"/>
    <w:rsid w:val="00BF62AF"/>
    <w:rPr>
      <w:rFonts w:ascii="Courier New" w:hAnsi="Courier New"/>
      <w:noProof/>
      <w:color w:val="008000"/>
    </w:rPr>
  </w:style>
  <w:style w:type="character" w:customStyle="1" w:styleId="tw4winJump">
    <w:name w:val="tw4winJump"/>
    <w:rsid w:val="00BF62AF"/>
    <w:rPr>
      <w:rFonts w:ascii="Courier New" w:hAnsi="Courier New"/>
      <w:noProof/>
      <w:color w:val="008080"/>
    </w:rPr>
  </w:style>
  <w:style w:type="character" w:customStyle="1" w:styleId="tw4winExternal">
    <w:name w:val="tw4winExternal"/>
    <w:rsid w:val="00BF62AF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BF62AF"/>
    <w:rPr>
      <w:rFonts w:ascii="Courier New" w:hAnsi="Courier New"/>
      <w:noProof/>
      <w:color w:val="FF0000"/>
    </w:rPr>
  </w:style>
  <w:style w:type="character" w:customStyle="1" w:styleId="DONOTTRANSLATE">
    <w:name w:val="DO_NOT_TRANSLATE"/>
    <w:rsid w:val="00BF62AF"/>
    <w:rPr>
      <w:rFonts w:ascii="Courier New" w:hAnsi="Courier New"/>
      <w:noProof/>
      <w:color w:val="8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995</Words>
  <Characters>6670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Новая серия SP 60 Wirtgen:</vt:lpstr>
    </vt:vector>
  </TitlesOfParts>
  <Company>Wirtgen GmbH</Company>
  <LinksUpToDate>false</LinksUpToDate>
  <CharactersWithSpaces>7650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Новая серия SP 60 Wirtgen:</dc:title>
  <dc:creator>Linnemann Mario</dc:creator>
  <cp:lastModifiedBy>Linnemann Mario</cp:lastModifiedBy>
  <cp:revision>5</cp:revision>
  <cp:lastPrinted>2016-03-03T10:16:00Z</cp:lastPrinted>
  <dcterms:created xsi:type="dcterms:W3CDTF">2016-03-21T09:42:00Z</dcterms:created>
  <dcterms:modified xsi:type="dcterms:W3CDTF">2016-09-08T12:26:00Z</dcterms:modified>
</cp:coreProperties>
</file>